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36CF4" w14:textId="444408B6" w:rsidR="00034305" w:rsidRPr="00A16DF9" w:rsidRDefault="00034305" w:rsidP="0003430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Meeting #129</w:t>
      </w:r>
      <w:r w:rsidRPr="00A16DF9">
        <w:rPr>
          <w:rFonts w:cs="Arial"/>
          <w:b/>
          <w:i/>
          <w:sz w:val="22"/>
          <w:lang w:val="en-US"/>
        </w:rPr>
        <w:tab/>
      </w:r>
      <w:r w:rsidR="00B522F7" w:rsidRPr="00B522F7">
        <w:rPr>
          <w:rFonts w:cs="Arial"/>
          <w:b/>
          <w:i/>
          <w:sz w:val="22"/>
          <w:lang w:val="en-US"/>
        </w:rPr>
        <w:t>R2-2500291</w:t>
      </w:r>
      <w:r w:rsidR="00B522F7" w:rsidRPr="00B522F7" w:rsidDel="00B522F7">
        <w:rPr>
          <w:rFonts w:cs="Arial"/>
          <w:b/>
          <w:i/>
          <w:sz w:val="22"/>
          <w:lang w:val="en-US"/>
        </w:rPr>
        <w:t xml:space="preserve"> </w:t>
      </w:r>
    </w:p>
    <w:p w14:paraId="2BC1BF61" w14:textId="04A7B2B2" w:rsidR="008D17D0" w:rsidRDefault="00034305" w:rsidP="000343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31165D">
        <w:rPr>
          <w:rFonts w:cs="Arial"/>
          <w:b/>
          <w:sz w:val="22"/>
          <w:szCs w:val="22"/>
          <w:lang w:val="en-US"/>
        </w:rPr>
        <w:t>Athens, Greece, Feb. 17th – 21st, 2025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Pr="007A6C3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76AB0F74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8.3.</w:t>
      </w:r>
      <w:r w:rsidR="001E68E5">
        <w:rPr>
          <w:sz w:val="22"/>
          <w:szCs w:val="22"/>
        </w:rPr>
        <w:t>3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59945FC5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13126">
        <w:rPr>
          <w:rFonts w:hint="eastAsia"/>
          <w:sz w:val="22"/>
          <w:szCs w:val="22"/>
        </w:rPr>
        <w:t>Discu</w:t>
      </w:r>
      <w:r w:rsidR="00113126">
        <w:rPr>
          <w:sz w:val="22"/>
          <w:szCs w:val="22"/>
        </w:rPr>
        <w:t>ssion on simulation result</w:t>
      </w:r>
      <w:r w:rsidR="00220E47">
        <w:rPr>
          <w:sz w:val="22"/>
          <w:szCs w:val="22"/>
        </w:rPr>
        <w:t>s</w:t>
      </w:r>
      <w:r w:rsidR="00113126">
        <w:rPr>
          <w:sz w:val="22"/>
          <w:szCs w:val="22"/>
        </w:rPr>
        <w:t xml:space="preserve"> of measurement</w:t>
      </w:r>
      <w:r w:rsidR="006B5331">
        <w:rPr>
          <w:sz w:val="22"/>
          <w:szCs w:val="22"/>
        </w:rPr>
        <w:t xml:space="preserve"> event</w:t>
      </w:r>
      <w:r w:rsidR="00113126">
        <w:rPr>
          <w:sz w:val="22"/>
          <w:szCs w:val="22"/>
        </w:rPr>
        <w:t xml:space="preserve"> prediction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181C044D" w14:textId="6DD029CD" w:rsidR="00220E47" w:rsidRDefault="00220E47" w:rsidP="00220E47">
      <w:pPr>
        <w:pStyle w:val="Doc-text2"/>
        <w:ind w:left="0" w:firstLine="0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>n RAN2#127</w:t>
      </w:r>
      <w:r>
        <w:rPr>
          <w:rFonts w:eastAsiaTheme="minorEastAsia" w:hint="eastAsia"/>
          <w:szCs w:val="22"/>
          <w:lang w:eastAsia="zh-CN"/>
        </w:rPr>
        <w:t>bis</w:t>
      </w:r>
      <w:r>
        <w:rPr>
          <w:rFonts w:eastAsiaTheme="minorEastAsia"/>
          <w:szCs w:val="22"/>
          <w:lang w:eastAsia="zh-CN"/>
        </w:rPr>
        <w:t>, we agreed that</w:t>
      </w:r>
    </w:p>
    <w:p w14:paraId="05DDAB02" w14:textId="77777777" w:rsidR="00220E47" w:rsidRDefault="00220E47" w:rsidP="00220E47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ind w:left="924" w:hanging="357"/>
      </w:pPr>
      <w:r>
        <w:t xml:space="preserve">Measurement event prediction simulations will at least focus on intra-frequency FR2, case A, and second study goal (i.e. HO KPI improvement).   FFS what is KPI.  </w:t>
      </w:r>
    </w:p>
    <w:p w14:paraId="23F62593" w14:textId="77777777" w:rsidR="00220E47" w:rsidRPr="00116E50" w:rsidRDefault="00220E47" w:rsidP="00220E47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ind w:left="924" w:hanging="357"/>
      </w:pPr>
      <w:r>
        <w:t>Companies can bring simulation results for intra-frequency measurement reduction for FR1 and report what they are doing.  Focus on temporal case B.</w:t>
      </w:r>
    </w:p>
    <w:p w14:paraId="30499969" w14:textId="74E83EA7" w:rsidR="00220E47" w:rsidRDefault="00330D0B" w:rsidP="00220E47">
      <w:pPr>
        <w:pStyle w:val="Doc-text2"/>
        <w:ind w:left="0"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and</w:t>
      </w:r>
      <w:r w:rsidR="00220E47">
        <w:rPr>
          <w:rFonts w:eastAsiaTheme="minorEastAsia"/>
          <w:szCs w:val="22"/>
          <w:lang w:eastAsia="zh-CN"/>
        </w:rPr>
        <w:t xml:space="preserve"> </w:t>
      </w:r>
    </w:p>
    <w:p w14:paraId="1D352D74" w14:textId="77777777" w:rsidR="00330D0B" w:rsidRDefault="00330D0B" w:rsidP="00330D0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ind w:left="924" w:hanging="357"/>
      </w:pPr>
      <w:r>
        <w:t>Companies will focus on</w:t>
      </w:r>
      <w:r w:rsidRPr="00790D76">
        <w:t xml:space="preserve"> sub-case 2 for measurement event prediction</w:t>
      </w:r>
      <w:r>
        <w:t xml:space="preserve">.   Companies can simulate other sub-cases if they wish and report what they are using.  </w:t>
      </w:r>
    </w:p>
    <w:p w14:paraId="137484CA" w14:textId="300EC79E" w:rsidR="000320C9" w:rsidRDefault="000320C9" w:rsidP="000320C9">
      <w:pPr>
        <w:spacing w:beforeLines="50" w:before="120"/>
      </w:pPr>
      <w:r w:rsidRPr="000320C9">
        <w:t xml:space="preserve">In this contribution, we will present our simulation results for measurement event prediction, </w:t>
      </w:r>
      <w:r w:rsidR="009A0033" w:rsidRPr="000320C9">
        <w:t>analy</w:t>
      </w:r>
      <w:r w:rsidR="009A0033">
        <w:t>s</w:t>
      </w:r>
      <w:r w:rsidR="009A0033" w:rsidRPr="000320C9">
        <w:t xml:space="preserve">ing </w:t>
      </w:r>
      <w:r w:rsidRPr="000320C9">
        <w:t xml:space="preserve">both </w:t>
      </w:r>
      <w:r w:rsidR="0019323E">
        <w:t>t</w:t>
      </w:r>
      <w:r w:rsidR="0019323E" w:rsidRPr="000320C9">
        <w:t xml:space="preserve">emporal </w:t>
      </w:r>
      <w:r w:rsidR="0019323E">
        <w:t>d</w:t>
      </w:r>
      <w:r w:rsidR="0019323E" w:rsidRPr="000320C9">
        <w:t xml:space="preserve">omain </w:t>
      </w:r>
      <w:r w:rsidR="0019323E">
        <w:t>c</w:t>
      </w:r>
      <w:r w:rsidR="0019323E" w:rsidRPr="000320C9">
        <w:t xml:space="preserve">ase </w:t>
      </w:r>
      <w:r w:rsidRPr="000320C9">
        <w:t xml:space="preserve">A and </w:t>
      </w:r>
      <w:r w:rsidR="0019323E">
        <w:t>t</w:t>
      </w:r>
      <w:r w:rsidR="0019323E" w:rsidRPr="000320C9">
        <w:t xml:space="preserve">emporal </w:t>
      </w:r>
      <w:r w:rsidR="0019323E">
        <w:t>d</w:t>
      </w:r>
      <w:r w:rsidR="0019323E" w:rsidRPr="000320C9">
        <w:t xml:space="preserve">omain </w:t>
      </w:r>
      <w:r w:rsidR="0019323E">
        <w:t>c</w:t>
      </w:r>
      <w:r w:rsidR="0019323E" w:rsidRPr="000320C9">
        <w:t xml:space="preserve">ase </w:t>
      </w:r>
      <w:r w:rsidRPr="000320C9">
        <w:t>B.</w:t>
      </w:r>
    </w:p>
    <w:p w14:paraId="1B3D500B" w14:textId="420CC38D" w:rsidR="009E7046" w:rsidRPr="00846E9F" w:rsidRDefault="009E7046" w:rsidP="00846E9F">
      <w:r w:rsidRPr="00846E9F">
        <w:t>This paper will provide both intermediate KPIs and system-level KPIs to compare the results of AI/ML methods against the legacy approach.</w:t>
      </w:r>
    </w:p>
    <w:p w14:paraId="7817FF7A" w14:textId="5235C50D" w:rsidR="009E7046" w:rsidRPr="00846E9F" w:rsidRDefault="009E7046" w:rsidP="00846E9F">
      <w:r w:rsidRPr="00846E9F">
        <w:t xml:space="preserve">Given that RAN2 has agreed to focus on indirect prediction methodologies, </w:t>
      </w:r>
    </w:p>
    <w:p w14:paraId="4E32FED5" w14:textId="1E951E74" w:rsidR="00220E47" w:rsidRPr="00E2173A" w:rsidRDefault="00220E47" w:rsidP="00330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 w:rsidRPr="002B311A">
        <w:rPr>
          <w:b/>
          <w:bCs/>
        </w:rPr>
        <w:t>4</w:t>
      </w:r>
      <w:r>
        <w:tab/>
      </w:r>
      <w:r w:rsidRPr="002B311A">
        <w:t>RAN2 focus on indirect prediction methodology</w:t>
      </w:r>
      <w:r>
        <w:t xml:space="preserve">.  </w:t>
      </w:r>
    </w:p>
    <w:p w14:paraId="73D569FF" w14:textId="77777777" w:rsidR="009E7046" w:rsidRPr="00846E9F" w:rsidRDefault="009E7046" w:rsidP="00846E9F">
      <w:pPr>
        <w:spacing w:beforeLines="50" w:before="120"/>
      </w:pPr>
      <w:r w:rsidRPr="00846E9F">
        <w:t>no direct predictions will be included in this analysis.</w:t>
      </w:r>
    </w:p>
    <w:p w14:paraId="13F5C35D" w14:textId="6EFBE91C" w:rsidR="00EB7081" w:rsidRDefault="00D40785" w:rsidP="00EB7081">
      <w:pPr>
        <w:pStyle w:val="1"/>
      </w:pPr>
      <w:r>
        <w:rPr>
          <w:rFonts w:hint="eastAsia"/>
        </w:rPr>
        <w:t>D</w:t>
      </w:r>
      <w:r>
        <w:t>iscussion</w:t>
      </w:r>
    </w:p>
    <w:p w14:paraId="512AC936" w14:textId="7EB6D92D" w:rsidR="00475563" w:rsidRDefault="00475563" w:rsidP="00475563">
      <w:r>
        <w:rPr>
          <w:rFonts w:hint="eastAsia"/>
        </w:rPr>
        <w:t>I</w:t>
      </w:r>
      <w:r>
        <w:t>n RAN2#12</w:t>
      </w:r>
      <w:r w:rsidR="00B81232">
        <w:t>7bis</w:t>
      </w:r>
      <w:r>
        <w:t xml:space="preserve">, we have agreed that F1 score to be the metric for simulation evaluation. While there is no absolute standard for what constitutes a “good” F1 score, a widely accepted </w:t>
      </w:r>
      <w:r w:rsidR="00A443A6">
        <w:t>assumption</w:t>
      </w:r>
      <w:r>
        <w:t>s can be used as shown in Table 1.</w:t>
      </w:r>
    </w:p>
    <w:p w14:paraId="0E7EC3B2" w14:textId="47B69533" w:rsidR="00B81232" w:rsidRPr="00B81232" w:rsidRDefault="00B81232" w:rsidP="00B81232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1: general </w:t>
      </w:r>
      <w:r w:rsidR="00A443A6">
        <w:rPr>
          <w:b/>
          <w:bCs/>
        </w:rPr>
        <w:t>assumption</w:t>
      </w:r>
      <w:r w:rsidRPr="00B81232">
        <w:rPr>
          <w:b/>
          <w:bCs/>
        </w:rPr>
        <w:t xml:space="preserve"> for evaluate performance with F1 score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8"/>
      </w:tblGrid>
      <w:tr w:rsidR="00475563" w14:paraId="57D951A6" w14:textId="77777777" w:rsidTr="00B81232">
        <w:trPr>
          <w:jc w:val="center"/>
        </w:trPr>
        <w:tc>
          <w:tcPr>
            <w:tcW w:w="2407" w:type="dxa"/>
          </w:tcPr>
          <w:p w14:paraId="753CB632" w14:textId="23BE52B9" w:rsidR="00475563" w:rsidRDefault="00475563" w:rsidP="00475563">
            <w:r>
              <w:rPr>
                <w:rFonts w:hint="eastAsia"/>
              </w:rPr>
              <w:t>F</w:t>
            </w:r>
            <w:r>
              <w:t>1 score&lt;0.7</w:t>
            </w:r>
          </w:p>
        </w:tc>
        <w:tc>
          <w:tcPr>
            <w:tcW w:w="2407" w:type="dxa"/>
          </w:tcPr>
          <w:p w14:paraId="3526807F" w14:textId="29CE40E2" w:rsidR="00475563" w:rsidRDefault="00475563" w:rsidP="00475563">
            <w:r>
              <w:rPr>
                <w:rFonts w:hint="eastAsia"/>
              </w:rPr>
              <w:t>0</w:t>
            </w:r>
            <w:r>
              <w:t>.7&lt;=F1 score&lt;0.9</w:t>
            </w:r>
          </w:p>
        </w:tc>
        <w:tc>
          <w:tcPr>
            <w:tcW w:w="2408" w:type="dxa"/>
          </w:tcPr>
          <w:p w14:paraId="211C5AEF" w14:textId="1E8515F5" w:rsidR="00475563" w:rsidRDefault="00475563" w:rsidP="00475563">
            <w:r>
              <w:rPr>
                <w:rFonts w:hint="eastAsia"/>
              </w:rPr>
              <w:t>F</w:t>
            </w:r>
            <w:r>
              <w:t>1 score&gt;=0.9</w:t>
            </w:r>
          </w:p>
        </w:tc>
      </w:tr>
      <w:tr w:rsidR="00475563" w14:paraId="647A0B02" w14:textId="77777777" w:rsidTr="00B81232">
        <w:trPr>
          <w:jc w:val="center"/>
        </w:trPr>
        <w:tc>
          <w:tcPr>
            <w:tcW w:w="2407" w:type="dxa"/>
          </w:tcPr>
          <w:p w14:paraId="6B4F026C" w14:textId="6793D6C6" w:rsidR="00475563" w:rsidRDefault="00475563" w:rsidP="00475563">
            <w:r>
              <w:rPr>
                <w:rFonts w:hint="eastAsia"/>
              </w:rPr>
              <w:t>P</w:t>
            </w:r>
            <w:r>
              <w:t>oor performance</w:t>
            </w:r>
          </w:p>
        </w:tc>
        <w:tc>
          <w:tcPr>
            <w:tcW w:w="2407" w:type="dxa"/>
          </w:tcPr>
          <w:p w14:paraId="511CCD1D" w14:textId="178AEE92" w:rsidR="00475563" w:rsidRDefault="00475563" w:rsidP="00475563">
            <w:r>
              <w:rPr>
                <w:rFonts w:hint="eastAsia"/>
              </w:rPr>
              <w:t>A</w:t>
            </w:r>
            <w:r>
              <w:t>cceptable performance</w:t>
            </w:r>
          </w:p>
        </w:tc>
        <w:tc>
          <w:tcPr>
            <w:tcW w:w="2408" w:type="dxa"/>
          </w:tcPr>
          <w:p w14:paraId="58F5B051" w14:textId="5D15650E" w:rsidR="00475563" w:rsidRDefault="00475563" w:rsidP="00475563">
            <w:r>
              <w:rPr>
                <w:rFonts w:hint="eastAsia"/>
              </w:rPr>
              <w:t>G</w:t>
            </w:r>
            <w:r>
              <w:t>ood performance</w:t>
            </w:r>
          </w:p>
        </w:tc>
      </w:tr>
    </w:tbl>
    <w:p w14:paraId="47530DF2" w14:textId="42869720" w:rsidR="00475563" w:rsidRPr="00475563" w:rsidRDefault="00475563" w:rsidP="00B81232">
      <w:pPr>
        <w:spacing w:beforeLines="50" w:before="120"/>
      </w:pPr>
      <w:r>
        <w:rPr>
          <w:rFonts w:hint="eastAsia"/>
        </w:rPr>
        <w:t>I</w:t>
      </w:r>
      <w:r>
        <w:t xml:space="preserve">n this paper, we will reuse this </w:t>
      </w:r>
      <w:r w:rsidR="00A443A6">
        <w:t>assumption</w:t>
      </w:r>
      <w:r>
        <w:t xml:space="preserve"> for performance evaluation.</w:t>
      </w:r>
      <w:r w:rsidR="005D21B3">
        <w:t xml:space="preserve"> All the results are obtained through sliding filtering methods.</w:t>
      </w:r>
    </w:p>
    <w:p w14:paraId="7B50FDCB" w14:textId="2D16BAD4" w:rsidR="00EB7081" w:rsidRDefault="00EB7081" w:rsidP="00EB7081">
      <w:pPr>
        <w:pStyle w:val="2"/>
      </w:pPr>
      <w:r>
        <w:t xml:space="preserve">Measurement event </w:t>
      </w:r>
      <w:r w:rsidR="007C2AA0">
        <w:t xml:space="preserve">prediction </w:t>
      </w:r>
      <w:r w:rsidR="00EE675D">
        <w:t xml:space="preserve">based on temporal domain </w:t>
      </w:r>
      <w:r>
        <w:t>case A</w:t>
      </w:r>
    </w:p>
    <w:p w14:paraId="41FD18A8" w14:textId="501093B4" w:rsidR="00AE2DD0" w:rsidRDefault="00AE2DD0" w:rsidP="00E72B53">
      <w:r w:rsidRPr="00AE2DD0">
        <w:t xml:space="preserve">We have evaluated three different methods for calculating the intermediate KPIs of measurement event prediction in Case A. The primary distinction between the </w:t>
      </w:r>
      <w:r w:rsidR="00E274ED">
        <w:t>Legacy-driven prediction approach</w:t>
      </w:r>
      <w:r w:rsidRPr="00AE2DD0">
        <w:t xml:space="preserve"> and SLS (</w:t>
      </w:r>
      <w:r>
        <w:t>system level simulation</w:t>
      </w:r>
      <w:r w:rsidRPr="00AE2DD0">
        <w:t xml:space="preserve">) approach lies in </w:t>
      </w:r>
      <w:r>
        <w:t>whether</w:t>
      </w:r>
      <w:r w:rsidRPr="00AE2DD0">
        <w:t xml:space="preserve"> handover decisions are influenced by prediction results.</w:t>
      </w:r>
    </w:p>
    <w:p w14:paraId="5E7F69FA" w14:textId="5D60676F" w:rsidR="00AE2DD0" w:rsidRPr="00AE2DD0" w:rsidRDefault="00AE2DD0" w:rsidP="00AE2DD0">
      <w:pPr>
        <w:pStyle w:val="ad"/>
        <w:numPr>
          <w:ilvl w:val="0"/>
          <w:numId w:val="30"/>
        </w:numPr>
        <w:ind w:firstLineChars="0"/>
      </w:pPr>
      <w:r w:rsidRPr="00AE2DD0">
        <w:lastRenderedPageBreak/>
        <w:t>For the</w:t>
      </w:r>
      <w:r w:rsidR="00E52D24">
        <w:t xml:space="preserve"> </w:t>
      </w:r>
      <w:r w:rsidR="00E274ED">
        <w:t>legacy-driven prediction</w:t>
      </w:r>
      <w:r w:rsidR="002F4C49">
        <w:t xml:space="preserve"> approach</w:t>
      </w:r>
      <w:r w:rsidRPr="00AE2DD0">
        <w:t>:</w:t>
      </w:r>
      <w:r>
        <w:t xml:space="preserve"> </w:t>
      </w:r>
      <w:bookmarkStart w:id="5" w:name="_Hlk188017220"/>
      <w:r w:rsidRPr="00AE2DD0">
        <w:t>Handovers are managed purely through legacy processes, while predictions are used solely to calculate the F1 score.</w:t>
      </w:r>
      <w:bookmarkEnd w:id="5"/>
    </w:p>
    <w:p w14:paraId="0FA79161" w14:textId="60CAA1D4" w:rsidR="00AE2DD0" w:rsidRPr="00AE2DD0" w:rsidRDefault="00AE2DD0" w:rsidP="00AE2DD0">
      <w:pPr>
        <w:pStyle w:val="ad"/>
        <w:numPr>
          <w:ilvl w:val="0"/>
          <w:numId w:val="30"/>
        </w:numPr>
        <w:ind w:firstLineChars="0"/>
      </w:pPr>
      <w:r w:rsidRPr="00AE2DD0">
        <w:t>For the SLS Approach:</w:t>
      </w:r>
      <w:r>
        <w:t xml:space="preserve"> </w:t>
      </w:r>
      <w:r w:rsidRPr="00AE2DD0">
        <w:t>Prediction results directly influence handover decisions, integrating AI/ML predictions into the handover process.</w:t>
      </w:r>
      <w:r w:rsidR="00B11CDA">
        <w:t xml:space="preserve"> </w:t>
      </w:r>
      <w:r w:rsidR="00B11CDA" w:rsidRPr="00AE2DD0">
        <w:t>We simulated two handover options (i.e., Option 2 and Option 3)</w:t>
      </w:r>
      <w:r w:rsidR="00B11CDA">
        <w:t xml:space="preserve"> for the SLS approach.</w:t>
      </w:r>
    </w:p>
    <w:p w14:paraId="2D6DB058" w14:textId="4F490C79" w:rsidR="00AE2DD0" w:rsidRPr="00AE2DD0" w:rsidRDefault="00B11CDA" w:rsidP="00AE2DD0">
      <w:r>
        <w:t>T</w:t>
      </w:r>
      <w:r w:rsidR="00AE2DD0" w:rsidRPr="00AE2DD0">
        <w:t>he method for calculating intermediate KPIs differs accordingly. Below is an example illustrating this difference</w:t>
      </w:r>
      <w:r>
        <w:t xml:space="preserve">. </w:t>
      </w:r>
      <w:r w:rsidR="00AE2DD0" w:rsidRPr="00AE2DD0">
        <w:t>Consider the current time instant is 0, and a real handover will occur at time instant 5.</w:t>
      </w:r>
    </w:p>
    <w:p w14:paraId="6412F7B5" w14:textId="2CEF90C8" w:rsidR="00AE2DD0" w:rsidRPr="00AE2DD0" w:rsidRDefault="00AE2DD0" w:rsidP="00B11CDA">
      <w:pPr>
        <w:pStyle w:val="ad"/>
        <w:numPr>
          <w:ilvl w:val="0"/>
          <w:numId w:val="31"/>
        </w:numPr>
        <w:ind w:firstLineChars="0"/>
      </w:pPr>
      <w:r w:rsidRPr="00AE2DD0">
        <w:t xml:space="preserve">For the </w:t>
      </w:r>
      <w:r w:rsidR="00E274ED">
        <w:t>Legacy-driven prediction approach</w:t>
      </w:r>
      <w:r w:rsidRPr="00AE2DD0">
        <w:t>:</w:t>
      </w:r>
    </w:p>
    <w:p w14:paraId="46B5CF7E" w14:textId="233B12E1" w:rsidR="00AE2DD0" w:rsidRPr="00AE2DD0" w:rsidRDefault="00AE2DD0" w:rsidP="00B11CDA">
      <w:pPr>
        <w:pStyle w:val="ad"/>
        <w:numPr>
          <w:ilvl w:val="1"/>
          <w:numId w:val="32"/>
        </w:numPr>
        <w:ind w:firstLineChars="0"/>
      </w:pPr>
      <w:r w:rsidRPr="00AE2DD0">
        <w:t>At time instant 0, if AI/ML predicts that a handover will happen at instant 5, the counter</w:t>
      </w:r>
      <w:r w:rsidR="00B11CDA">
        <w:rPr>
          <w:rFonts w:ascii="Malgun Gothic" w:hAnsi="Malgun Gothic" w:cs="Malgun Gothic"/>
        </w:rPr>
        <w:t xml:space="preserve"> </w:t>
      </w:r>
      <w:r w:rsidRPr="00AE2DD0">
        <w:t>n3</w:t>
      </w:r>
      <w:r w:rsidR="000401C5">
        <w:t xml:space="preserve"> (true prediction)</w:t>
      </w:r>
      <w:r w:rsidRPr="00AE2DD0">
        <w:t> increases by 1.</w:t>
      </w:r>
    </w:p>
    <w:p w14:paraId="47E5EE76" w14:textId="449E9A74" w:rsidR="00AE2DD0" w:rsidRPr="00AE2DD0" w:rsidRDefault="00AE2DD0" w:rsidP="00B11CDA">
      <w:pPr>
        <w:pStyle w:val="ad"/>
        <w:numPr>
          <w:ilvl w:val="1"/>
          <w:numId w:val="32"/>
        </w:numPr>
        <w:ind w:firstLineChars="0"/>
      </w:pPr>
      <w:r w:rsidRPr="00AE2DD0">
        <w:t>At time instant 1, if AI/ML again predicts that a handover will occur at instant 5, n3 increases by another 1.</w:t>
      </w:r>
    </w:p>
    <w:p w14:paraId="5AFA0EF7" w14:textId="139820F2" w:rsidR="00AE2DD0" w:rsidRPr="00AE2DD0" w:rsidRDefault="00AE2DD0" w:rsidP="00B11CDA">
      <w:pPr>
        <w:pStyle w:val="ad"/>
        <w:numPr>
          <w:ilvl w:val="1"/>
          <w:numId w:val="32"/>
        </w:numPr>
        <w:ind w:firstLineChars="0"/>
      </w:pPr>
      <w:r w:rsidRPr="00AE2DD0">
        <w:t>This process repeats for each subsequent time instant where the same prediction is made, leading to multiple increments of n3.</w:t>
      </w:r>
    </w:p>
    <w:p w14:paraId="461CFB5D" w14:textId="77777777" w:rsidR="00AE2DD0" w:rsidRPr="00AE2DD0" w:rsidRDefault="00AE2DD0" w:rsidP="000401C5">
      <w:pPr>
        <w:pStyle w:val="ad"/>
        <w:numPr>
          <w:ilvl w:val="0"/>
          <w:numId w:val="31"/>
        </w:numPr>
        <w:ind w:firstLineChars="0"/>
      </w:pPr>
      <w:r w:rsidRPr="00AE2DD0">
        <w:t>For the SLS Approach:</w:t>
      </w:r>
    </w:p>
    <w:p w14:paraId="60E3EC42" w14:textId="77777777" w:rsidR="00AE2DD0" w:rsidRPr="00AE2DD0" w:rsidRDefault="00AE2DD0" w:rsidP="000401C5">
      <w:pPr>
        <w:pStyle w:val="ad"/>
        <w:numPr>
          <w:ilvl w:val="1"/>
          <w:numId w:val="32"/>
        </w:numPr>
        <w:ind w:firstLineChars="0"/>
      </w:pPr>
      <w:r w:rsidRPr="00AE2DD0">
        <w:t>At time instant 0, when the handover at instant 5 is predicted, the UE initiates handover preparation and ceases further predictions until the handover is completed.</w:t>
      </w:r>
    </w:p>
    <w:p w14:paraId="22EB9923" w14:textId="6A5EBAEE" w:rsidR="00AE2DD0" w:rsidRPr="00AE2DD0" w:rsidRDefault="00AE2DD0" w:rsidP="000401C5">
      <w:pPr>
        <w:pStyle w:val="ad"/>
        <w:numPr>
          <w:ilvl w:val="1"/>
          <w:numId w:val="32"/>
        </w:numPr>
        <w:ind w:firstLineChars="0"/>
      </w:pPr>
      <w:r w:rsidRPr="00AE2DD0">
        <w:t>Consequently, n3 increases only once.</w:t>
      </w:r>
    </w:p>
    <w:p w14:paraId="435EA28A" w14:textId="68E0A3B7" w:rsidR="00AE2DD0" w:rsidRDefault="00AE2DD0" w:rsidP="00AE2DD0">
      <w:r w:rsidRPr="00AE2DD0">
        <w:t xml:space="preserve">Therefore, the </w:t>
      </w:r>
      <w:r w:rsidR="000B0190">
        <w:t>l</w:t>
      </w:r>
      <w:r w:rsidR="00E274ED">
        <w:t>egacy-driven prediction approach</w:t>
      </w:r>
      <w:r w:rsidRPr="00AE2DD0">
        <w:t xml:space="preserve"> records more true prediction events, leading to a higher F1 score compared to the SLS approach. This difference underscores the importance of the chosen method in evaluating the performance of AI/ML models for handover predictions.</w:t>
      </w:r>
    </w:p>
    <w:p w14:paraId="0CBD1456" w14:textId="77777777" w:rsidR="004C4FDA" w:rsidRPr="000320C9" w:rsidRDefault="004C4FDA" w:rsidP="004C4FDA">
      <w:r w:rsidRPr="000320C9">
        <w:rPr>
          <w:rFonts w:hint="eastAsia"/>
        </w:rPr>
        <w:t>F</w:t>
      </w:r>
      <w:r w:rsidRPr="000320C9">
        <w:t>or system</w:t>
      </w:r>
      <w:r>
        <w:t>-</w:t>
      </w:r>
      <w:r w:rsidRPr="000320C9">
        <w:t>level simulation</w:t>
      </w:r>
      <w:r>
        <w:t>s</w:t>
      </w:r>
      <w:r w:rsidRPr="000320C9">
        <w:t>, two options for handover decision</w:t>
      </w:r>
      <w:r>
        <w:t>s are available</w:t>
      </w:r>
      <w:r w:rsidRPr="000320C9">
        <w:t>:</w:t>
      </w:r>
    </w:p>
    <w:p w14:paraId="4CC1E848" w14:textId="3ED6F415" w:rsidR="004C4FDA" w:rsidRDefault="004C4FDA" w:rsidP="004C4F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 w:rsidRPr="009243F3">
        <w:rPr>
          <w:b/>
          <w:bCs/>
        </w:rPr>
        <w:t>Agreement</w:t>
      </w:r>
      <w:r>
        <w:t xml:space="preserve">: </w:t>
      </w:r>
      <w:r w:rsidRPr="00D81E21">
        <w:t>For</w:t>
      </w:r>
      <w:r>
        <w:t xml:space="preserve"> measurement event prediction for</w:t>
      </w:r>
      <w:r w:rsidRPr="00D81E21">
        <w:t xml:space="preserve"> temporal domain case A, company focus on option 2 or option 3.</w:t>
      </w:r>
      <w:r>
        <w:t xml:space="preserve"> </w:t>
      </w:r>
    </w:p>
    <w:p w14:paraId="45F8DF1C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 w:rsidRPr="00152091">
        <w:rPr>
          <w:b/>
          <w:bCs/>
        </w:rPr>
        <w:t>Option 2:</w:t>
      </w:r>
      <w:r>
        <w:t xml:space="preserve"> network transmit handover command purely based on actual measurement event </w:t>
      </w:r>
      <w:proofErr w:type="gramStart"/>
      <w:r>
        <w:t>regardless</w:t>
      </w:r>
      <w:proofErr w:type="gramEnd"/>
      <w:r>
        <w:t xml:space="preserve"> whether an actual measurement result(@t2) is earlier or later than predicted measurement event((@t1))</w:t>
      </w:r>
    </w:p>
    <w:p w14:paraId="7793FD8D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>
        <w:object w:dxaOrig="4321" w:dyaOrig="1831" w14:anchorId="12D8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in;height:92.65pt" o:ole="">
            <v:imagedata r:id="rId8" o:title=""/>
          </v:shape>
          <o:OLEObject Type="Embed" ProgID="Visio.Drawing.15" ShapeID="_x0000_i1028" DrawAspect="Content" ObjectID="_1800431919" r:id="rId9"/>
        </w:object>
      </w:r>
      <w:r>
        <w:t xml:space="preserve"> </w:t>
      </w:r>
      <w:r>
        <w:object w:dxaOrig="4321" w:dyaOrig="1831" w14:anchorId="08538D7D">
          <v:shape id="_x0000_i1029" type="#_x0000_t75" style="width:3in;height:92.65pt" o:ole="">
            <v:imagedata r:id="rId10" o:title=""/>
          </v:shape>
          <o:OLEObject Type="Embed" ProgID="Visio.Drawing.15" ShapeID="_x0000_i1029" DrawAspect="Content" ObjectID="_1800431920" r:id="rId11"/>
        </w:object>
      </w:r>
    </w:p>
    <w:p w14:paraId="0372F5E6" w14:textId="77777777" w:rsidR="004C4FDA" w:rsidRDefault="004C4FDA" w:rsidP="004C4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 w:rsidRPr="00152091">
        <w:rPr>
          <w:b/>
          <w:bCs/>
        </w:rPr>
        <w:t>Option 3</w:t>
      </w:r>
      <w:r w:rsidRPr="00DD7AC2">
        <w:t>: For AI mobility, HO preparation starts when an event is predicted to happen (i.e., t0), and HO command is sent when A3 entering conditions are met based on actual/real measurement and an event is predicted to be met for the duration of TTT.</w:t>
      </w:r>
    </w:p>
    <w:p w14:paraId="7935750B" w14:textId="0CF5851E" w:rsidR="004C4FDA" w:rsidRPr="00AE2DD0" w:rsidRDefault="004C4FDA" w:rsidP="00924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567"/>
      </w:pPr>
      <w:r>
        <w:object w:dxaOrig="4321" w:dyaOrig="1831" w14:anchorId="0867AF4F">
          <v:shape id="_x0000_i1030" type="#_x0000_t75" style="width:3in;height:92.65pt" o:ole="">
            <v:imagedata r:id="rId12" o:title=""/>
          </v:shape>
          <o:OLEObject Type="Embed" ProgID="Visio.Drawing.15" ShapeID="_x0000_i1030" DrawAspect="Content" ObjectID="_1800431921" r:id="rId13"/>
        </w:object>
      </w:r>
    </w:p>
    <w:p w14:paraId="0082D34A" w14:textId="0526238E" w:rsidR="0076394B" w:rsidRPr="00E72B53" w:rsidRDefault="00776036" w:rsidP="00E72B53">
      <w:r>
        <w:t>The table below provide a detailed comparison of precision, recall, and F1 scores for different methods used in prediction measurement event case A.</w:t>
      </w:r>
    </w:p>
    <w:p w14:paraId="3D0F3645" w14:textId="2C2895AD" w:rsidR="00A81BBE" w:rsidRDefault="00A81BBE" w:rsidP="00A81BBE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>
        <w:rPr>
          <w:b/>
          <w:bCs/>
        </w:rPr>
        <w:t>2</w:t>
      </w:r>
      <w:r w:rsidRPr="00B81232">
        <w:rPr>
          <w:b/>
          <w:bCs/>
        </w:rPr>
        <w:t xml:space="preserve">: </w:t>
      </w:r>
      <w:r w:rsidR="000E6197">
        <w:rPr>
          <w:b/>
          <w:bCs/>
        </w:rPr>
        <w:t>I</w:t>
      </w:r>
      <w:r>
        <w:rPr>
          <w:b/>
          <w:bCs/>
        </w:rPr>
        <w:t xml:space="preserve">ntermediate </w:t>
      </w:r>
      <w:r w:rsidR="000E6197">
        <w:rPr>
          <w:b/>
          <w:bCs/>
        </w:rPr>
        <w:t xml:space="preserve">results </w:t>
      </w:r>
      <w:r>
        <w:rPr>
          <w:b/>
          <w:bCs/>
        </w:rPr>
        <w:t>of measurement event case A</w:t>
      </w:r>
    </w:p>
    <w:tbl>
      <w:tblPr>
        <w:tblStyle w:val="af"/>
        <w:tblW w:w="78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28"/>
        <w:gridCol w:w="1701"/>
        <w:gridCol w:w="1701"/>
        <w:gridCol w:w="1701"/>
      </w:tblGrid>
      <w:tr w:rsidR="00AF7216" w14:paraId="047AEA85" w14:textId="77777777" w:rsidTr="009243F3">
        <w:trPr>
          <w:jc w:val="center"/>
        </w:trPr>
        <w:tc>
          <w:tcPr>
            <w:tcW w:w="2728" w:type="dxa"/>
          </w:tcPr>
          <w:p w14:paraId="4F2B555A" w14:textId="77777777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lastRenderedPageBreak/>
              <w:t>Method\metrics</w:t>
            </w:r>
          </w:p>
        </w:tc>
        <w:tc>
          <w:tcPr>
            <w:tcW w:w="1701" w:type="dxa"/>
            <w:vAlign w:val="center"/>
          </w:tcPr>
          <w:p w14:paraId="4C764F96" w14:textId="3F1AA3BA" w:rsidR="00AF7216" w:rsidRDefault="00E274ED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Legacy-driven prediction approach</w:t>
            </w:r>
          </w:p>
        </w:tc>
        <w:tc>
          <w:tcPr>
            <w:tcW w:w="1701" w:type="dxa"/>
            <w:vAlign w:val="center"/>
          </w:tcPr>
          <w:p w14:paraId="71D80AED" w14:textId="5B2D2349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SLS option 2</w:t>
            </w:r>
          </w:p>
        </w:tc>
        <w:tc>
          <w:tcPr>
            <w:tcW w:w="1701" w:type="dxa"/>
            <w:vAlign w:val="center"/>
          </w:tcPr>
          <w:p w14:paraId="08281359" w14:textId="0E324121" w:rsidR="00AF7216" w:rsidRDefault="00AF7216" w:rsidP="000B019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SLS option 3</w:t>
            </w:r>
          </w:p>
        </w:tc>
      </w:tr>
      <w:tr w:rsidR="00AF7216" w14:paraId="346F5E64" w14:textId="77777777" w:rsidTr="009243F3">
        <w:trPr>
          <w:jc w:val="center"/>
        </w:trPr>
        <w:tc>
          <w:tcPr>
            <w:tcW w:w="2728" w:type="dxa"/>
          </w:tcPr>
          <w:p w14:paraId="7A8391BB" w14:textId="2FCF3702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Precision</w:t>
            </w:r>
          </w:p>
        </w:tc>
        <w:tc>
          <w:tcPr>
            <w:tcW w:w="1701" w:type="dxa"/>
            <w:vAlign w:val="center"/>
          </w:tcPr>
          <w:p w14:paraId="247AB396" w14:textId="77777777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0.97</w:t>
            </w:r>
          </w:p>
        </w:tc>
        <w:tc>
          <w:tcPr>
            <w:tcW w:w="1701" w:type="dxa"/>
            <w:vAlign w:val="center"/>
          </w:tcPr>
          <w:p w14:paraId="124856B0" w14:textId="2832EE8D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.91</w:t>
            </w:r>
          </w:p>
        </w:tc>
        <w:tc>
          <w:tcPr>
            <w:tcW w:w="1701" w:type="dxa"/>
          </w:tcPr>
          <w:p w14:paraId="7C326591" w14:textId="3951730B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.93</w:t>
            </w:r>
          </w:p>
        </w:tc>
      </w:tr>
      <w:tr w:rsidR="00AF7216" w14:paraId="4E63DC84" w14:textId="77777777" w:rsidTr="009243F3">
        <w:trPr>
          <w:jc w:val="center"/>
        </w:trPr>
        <w:tc>
          <w:tcPr>
            <w:tcW w:w="2728" w:type="dxa"/>
          </w:tcPr>
          <w:p w14:paraId="2F84FFC4" w14:textId="5052F4D7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Recall</w:t>
            </w:r>
          </w:p>
        </w:tc>
        <w:tc>
          <w:tcPr>
            <w:tcW w:w="1701" w:type="dxa"/>
            <w:vAlign w:val="center"/>
          </w:tcPr>
          <w:p w14:paraId="1C54C916" w14:textId="04E9DEC4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.97</w:t>
            </w:r>
          </w:p>
        </w:tc>
        <w:tc>
          <w:tcPr>
            <w:tcW w:w="1701" w:type="dxa"/>
            <w:vAlign w:val="center"/>
          </w:tcPr>
          <w:p w14:paraId="7BB32462" w14:textId="77777777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.88</w:t>
            </w:r>
          </w:p>
        </w:tc>
        <w:tc>
          <w:tcPr>
            <w:tcW w:w="1701" w:type="dxa"/>
          </w:tcPr>
          <w:p w14:paraId="2287CA2D" w14:textId="77777777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.90</w:t>
            </w:r>
          </w:p>
        </w:tc>
      </w:tr>
      <w:tr w:rsidR="00AF7216" w14:paraId="1A16547F" w14:textId="77777777" w:rsidTr="009243F3">
        <w:trPr>
          <w:jc w:val="center"/>
        </w:trPr>
        <w:tc>
          <w:tcPr>
            <w:tcW w:w="2728" w:type="dxa"/>
          </w:tcPr>
          <w:p w14:paraId="680F8852" w14:textId="11AC3383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F1</w:t>
            </w:r>
          </w:p>
        </w:tc>
        <w:tc>
          <w:tcPr>
            <w:tcW w:w="1701" w:type="dxa"/>
            <w:vAlign w:val="center"/>
          </w:tcPr>
          <w:p w14:paraId="36ED9FDC" w14:textId="6116578D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0.97</w:t>
            </w:r>
          </w:p>
        </w:tc>
        <w:tc>
          <w:tcPr>
            <w:tcW w:w="1701" w:type="dxa"/>
            <w:vAlign w:val="center"/>
          </w:tcPr>
          <w:p w14:paraId="551A8E3E" w14:textId="77777777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.90</w:t>
            </w:r>
          </w:p>
        </w:tc>
        <w:tc>
          <w:tcPr>
            <w:tcW w:w="1701" w:type="dxa"/>
          </w:tcPr>
          <w:p w14:paraId="76CFB9C3" w14:textId="77777777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.91</w:t>
            </w:r>
          </w:p>
        </w:tc>
      </w:tr>
      <w:tr w:rsidR="00AF7216" w14:paraId="68C16D5F" w14:textId="77777777" w:rsidTr="00C56D6E">
        <w:trPr>
          <w:jc w:val="center"/>
        </w:trPr>
        <w:tc>
          <w:tcPr>
            <w:tcW w:w="2728" w:type="dxa"/>
          </w:tcPr>
          <w:p w14:paraId="597155C6" w14:textId="7AC84A8B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C27DB">
              <w:rPr>
                <w:rFonts w:ascii="Arial" w:eastAsia="宋体" w:hAnsi="Arial"/>
                <w:b w:val="0"/>
                <w:lang w:val="en-GB"/>
              </w:rPr>
              <w:t>Average L3 cell RSRP difference (dB)</w:t>
            </w:r>
          </w:p>
        </w:tc>
        <w:tc>
          <w:tcPr>
            <w:tcW w:w="5103" w:type="dxa"/>
            <w:gridSpan w:val="3"/>
            <w:vAlign w:val="center"/>
          </w:tcPr>
          <w:p w14:paraId="687EEFC6" w14:textId="74A0917E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.68</w:t>
            </w:r>
          </w:p>
        </w:tc>
      </w:tr>
      <w:tr w:rsidR="00AF7216" w14:paraId="1446B1EF" w14:textId="77777777" w:rsidTr="00C942C4">
        <w:trPr>
          <w:jc w:val="center"/>
        </w:trPr>
        <w:tc>
          <w:tcPr>
            <w:tcW w:w="2728" w:type="dxa"/>
          </w:tcPr>
          <w:p w14:paraId="764BAEA7" w14:textId="6D738968" w:rsidR="00AF7216" w:rsidRDefault="00AF7216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C27DB">
              <w:rPr>
                <w:rFonts w:ascii="Arial" w:eastAsia="宋体" w:hAnsi="Arial"/>
                <w:b w:val="0"/>
                <w:lang w:val="en-GB"/>
              </w:rPr>
              <w:t>Last predicted point L3 cell RSRP difference (dB)</w:t>
            </w:r>
          </w:p>
        </w:tc>
        <w:tc>
          <w:tcPr>
            <w:tcW w:w="5103" w:type="dxa"/>
            <w:gridSpan w:val="3"/>
            <w:vAlign w:val="center"/>
          </w:tcPr>
          <w:p w14:paraId="594702E3" w14:textId="516663BB" w:rsidR="00AF7216" w:rsidRDefault="00AF7216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1</w:t>
            </w:r>
            <w:r>
              <w:rPr>
                <w:rFonts w:ascii="Arial" w:eastAsia="宋体" w:hAnsi="Arial"/>
                <w:b w:val="0"/>
                <w:lang w:val="en-GB"/>
              </w:rPr>
              <w:t>.41</w:t>
            </w:r>
          </w:p>
        </w:tc>
      </w:tr>
    </w:tbl>
    <w:p w14:paraId="18C4255E" w14:textId="77777777" w:rsidR="00A044ED" w:rsidRPr="00A81BBE" w:rsidRDefault="00A044ED" w:rsidP="009243F3">
      <w:pPr>
        <w:rPr>
          <w:b/>
          <w:bCs/>
        </w:rPr>
      </w:pPr>
    </w:p>
    <w:p w14:paraId="49C20E2D" w14:textId="33391E9A" w:rsidR="003178F6" w:rsidRPr="003178F6" w:rsidRDefault="003178F6" w:rsidP="003178F6">
      <w:pPr>
        <w:pStyle w:val="Doc-text2"/>
        <w:spacing w:beforeLines="50" w:before="120"/>
        <w:ind w:left="0" w:hanging="17"/>
        <w:rPr>
          <w:rFonts w:eastAsiaTheme="minorEastAsia"/>
          <w:szCs w:val="22"/>
          <w:lang w:eastAsia="zh-CN"/>
        </w:rPr>
      </w:pPr>
      <w:r w:rsidRPr="000B734A">
        <w:rPr>
          <w:rFonts w:eastAsiaTheme="minorEastAsia"/>
          <w:szCs w:val="22"/>
          <w:lang w:eastAsia="zh-CN"/>
        </w:rPr>
        <w:t xml:space="preserve">All three methods demonstrate high accuracy in predicting measurement events, with F1 scores exceeding 0.9. </w:t>
      </w:r>
      <w:r>
        <w:rPr>
          <w:rFonts w:eastAsiaTheme="minorEastAsia"/>
          <w:szCs w:val="22"/>
          <w:lang w:eastAsia="zh-CN"/>
        </w:rPr>
        <w:t xml:space="preserve">In the context of Table 1, it means the prediction is good. </w:t>
      </w:r>
      <w:r w:rsidRPr="000B734A">
        <w:rPr>
          <w:rFonts w:eastAsiaTheme="minorEastAsia"/>
          <w:szCs w:val="22"/>
          <w:lang w:eastAsia="zh-CN"/>
        </w:rPr>
        <w:t>Such high F1 scores indicate that these models are effective in identifying true positives while maintaining low rates of false positives and false negatives.</w:t>
      </w:r>
    </w:p>
    <w:p w14:paraId="6D52976B" w14:textId="06D991E2" w:rsidR="00BE1E77" w:rsidRDefault="00BE1E77" w:rsidP="00BE1E77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="0018126C">
        <w:rPr>
          <w:rFonts w:ascii="Arial" w:eastAsia="宋体" w:hAnsi="Arial"/>
          <w:bCs/>
          <w:lang w:val="en-GB"/>
        </w:rPr>
        <w:t xml:space="preserve">Measurement event case A: </w:t>
      </w:r>
      <w:r w:rsidR="00225F22">
        <w:rPr>
          <w:rFonts w:ascii="Arial" w:eastAsia="宋体" w:hAnsi="Arial"/>
          <w:bCs/>
          <w:lang w:val="en-GB"/>
        </w:rPr>
        <w:t>T</w:t>
      </w:r>
      <w:r>
        <w:rPr>
          <w:rFonts w:ascii="Arial" w:eastAsia="宋体" w:hAnsi="Arial"/>
          <w:bCs/>
          <w:lang w:val="en-GB"/>
        </w:rPr>
        <w:t>he prediction of measurement event</w:t>
      </w:r>
      <w:r w:rsidR="00225F22">
        <w:rPr>
          <w:rFonts w:ascii="Arial" w:eastAsia="宋体" w:hAnsi="Arial"/>
          <w:bCs/>
          <w:lang w:val="en-GB"/>
        </w:rPr>
        <w:t xml:space="preserve"> is pretty good with </w:t>
      </w:r>
      <w:r>
        <w:rPr>
          <w:rFonts w:ascii="Arial" w:eastAsia="宋体" w:hAnsi="Arial"/>
          <w:bCs/>
          <w:lang w:val="en-GB"/>
        </w:rPr>
        <w:t xml:space="preserve">F1 score </w:t>
      </w:r>
      <w:r w:rsidR="0055084A">
        <w:rPr>
          <w:rFonts w:ascii="Arial" w:eastAsia="宋体" w:hAnsi="Arial"/>
          <w:bCs/>
          <w:lang w:val="en-GB"/>
        </w:rPr>
        <w:t>consistently above</w:t>
      </w:r>
      <w:r>
        <w:rPr>
          <w:rFonts w:ascii="Arial" w:eastAsia="宋体" w:hAnsi="Arial"/>
          <w:bCs/>
          <w:lang w:val="en-GB"/>
        </w:rPr>
        <w:t xml:space="preserve"> 0.9.</w:t>
      </w:r>
    </w:p>
    <w:p w14:paraId="7521BA69" w14:textId="5A77534A" w:rsidR="003178F6" w:rsidRPr="000B734A" w:rsidRDefault="003178F6" w:rsidP="003178F6">
      <w:pPr>
        <w:pStyle w:val="Doc-text2"/>
        <w:spacing w:beforeLines="50" w:before="120"/>
        <w:ind w:left="0" w:hanging="17"/>
        <w:rPr>
          <w:rFonts w:eastAsiaTheme="minorEastAsia"/>
          <w:szCs w:val="22"/>
          <w:lang w:eastAsia="zh-CN"/>
        </w:rPr>
      </w:pPr>
      <w:r w:rsidRPr="000B734A">
        <w:rPr>
          <w:rFonts w:eastAsiaTheme="minorEastAsia"/>
          <w:szCs w:val="22"/>
          <w:lang w:eastAsia="zh-CN"/>
        </w:rPr>
        <w:t xml:space="preserve">One reason for the higher F1 score of </w:t>
      </w:r>
      <w:r w:rsidR="000B0190">
        <w:rPr>
          <w:rFonts w:eastAsiaTheme="minorEastAsia"/>
          <w:szCs w:val="22"/>
          <w:lang w:eastAsia="zh-CN"/>
        </w:rPr>
        <w:t>l</w:t>
      </w:r>
      <w:r w:rsidR="00E274ED">
        <w:rPr>
          <w:rFonts w:eastAsiaTheme="minorEastAsia"/>
          <w:szCs w:val="22"/>
          <w:lang w:eastAsia="zh-CN"/>
        </w:rPr>
        <w:t>egacy-driven prediction approach</w:t>
      </w:r>
      <w:r w:rsidRPr="000B734A">
        <w:rPr>
          <w:rFonts w:eastAsiaTheme="minorEastAsia"/>
          <w:szCs w:val="22"/>
          <w:lang w:eastAsia="zh-CN"/>
        </w:rPr>
        <w:t xml:space="preserve"> compared to the SLS options could be attributed to how true predictions are counted. In the context of </w:t>
      </w:r>
      <w:r w:rsidR="000B0190">
        <w:rPr>
          <w:rFonts w:eastAsiaTheme="minorEastAsia"/>
          <w:szCs w:val="22"/>
          <w:lang w:eastAsia="zh-CN"/>
        </w:rPr>
        <w:t>l</w:t>
      </w:r>
      <w:r w:rsidR="00E274ED">
        <w:rPr>
          <w:rFonts w:eastAsiaTheme="minorEastAsia"/>
          <w:szCs w:val="22"/>
          <w:lang w:eastAsia="zh-CN"/>
        </w:rPr>
        <w:t>egacy-driven prediction approach</w:t>
      </w:r>
      <w:r w:rsidRPr="000B734A">
        <w:rPr>
          <w:rFonts w:eastAsiaTheme="minorEastAsia"/>
          <w:szCs w:val="22"/>
          <w:lang w:eastAsia="zh-CN"/>
        </w:rPr>
        <w:t xml:space="preserve">, it appears that certain true predictions may be counted multiple times, leading to an inflated performance metric. </w:t>
      </w:r>
      <w:r w:rsidRPr="009243F3">
        <w:rPr>
          <w:rFonts w:eastAsiaTheme="minorEastAsia"/>
          <w:szCs w:val="22"/>
          <w:highlight w:val="yellow"/>
          <w:lang w:eastAsia="zh-CN"/>
        </w:rPr>
        <w:t xml:space="preserve">This practice can skew the results, making </w:t>
      </w:r>
      <w:r w:rsidR="000B0190" w:rsidRPr="009243F3">
        <w:rPr>
          <w:rFonts w:eastAsiaTheme="minorEastAsia"/>
          <w:szCs w:val="22"/>
          <w:highlight w:val="yellow"/>
          <w:lang w:eastAsia="zh-CN"/>
        </w:rPr>
        <w:t>l</w:t>
      </w:r>
      <w:r w:rsidR="00E274ED" w:rsidRPr="009243F3">
        <w:rPr>
          <w:rFonts w:eastAsiaTheme="minorEastAsia"/>
          <w:szCs w:val="22"/>
          <w:highlight w:val="yellow"/>
          <w:lang w:eastAsia="zh-CN"/>
        </w:rPr>
        <w:t>egacy-driven prediction approach</w:t>
      </w:r>
      <w:r w:rsidRPr="009243F3">
        <w:rPr>
          <w:rFonts w:eastAsiaTheme="minorEastAsia"/>
          <w:szCs w:val="22"/>
          <w:highlight w:val="yellow"/>
          <w:lang w:eastAsia="zh-CN"/>
        </w:rPr>
        <w:t xml:space="preserve"> appear more accurate than it might </w:t>
      </w:r>
      <w:proofErr w:type="gramStart"/>
      <w:r w:rsidRPr="009243F3">
        <w:rPr>
          <w:rFonts w:eastAsiaTheme="minorEastAsia"/>
          <w:szCs w:val="22"/>
          <w:highlight w:val="yellow"/>
          <w:lang w:eastAsia="zh-CN"/>
        </w:rPr>
        <w:t>actually be</w:t>
      </w:r>
      <w:proofErr w:type="gramEnd"/>
      <w:r w:rsidRPr="009243F3">
        <w:rPr>
          <w:rFonts w:eastAsiaTheme="minorEastAsia"/>
          <w:szCs w:val="22"/>
          <w:highlight w:val="yellow"/>
          <w:lang w:eastAsia="zh-CN"/>
        </w:rPr>
        <w:t xml:space="preserve"> under conditions where each prediction is counted only once.</w:t>
      </w:r>
    </w:p>
    <w:p w14:paraId="2C726A0B" w14:textId="0DF06031" w:rsidR="00EB7081" w:rsidRDefault="00091190" w:rsidP="00BE1E77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2</w:t>
      </w:r>
      <w:r w:rsidRPr="000D6F8E">
        <w:rPr>
          <w:rFonts w:ascii="Arial" w:eastAsia="宋体" w:hAnsi="Arial"/>
          <w:bCs/>
          <w:lang w:val="en-GB"/>
        </w:rPr>
        <w:t>:</w:t>
      </w:r>
      <w:r w:rsidR="00BE1E77">
        <w:rPr>
          <w:rFonts w:ascii="Arial" w:eastAsia="宋体" w:hAnsi="Arial"/>
          <w:bCs/>
          <w:lang w:val="en-GB"/>
        </w:rPr>
        <w:t xml:space="preserve"> </w:t>
      </w:r>
      <w:r w:rsidR="0018126C">
        <w:rPr>
          <w:rFonts w:ascii="Arial" w:eastAsia="宋体" w:hAnsi="Arial"/>
          <w:bCs/>
          <w:lang w:val="en-GB"/>
        </w:rPr>
        <w:t xml:space="preserve">Measurement event case A: </w:t>
      </w:r>
      <w:r w:rsidR="00E274ED">
        <w:rPr>
          <w:rFonts w:ascii="Arial" w:eastAsia="宋体" w:hAnsi="Arial"/>
          <w:bCs/>
          <w:lang w:val="en-GB"/>
        </w:rPr>
        <w:t>Legacy-driven prediction approach</w:t>
      </w:r>
      <w:r w:rsidR="00BE1E77">
        <w:rPr>
          <w:rFonts w:ascii="Arial" w:eastAsia="宋体" w:hAnsi="Arial"/>
          <w:bCs/>
          <w:lang w:val="en-GB"/>
        </w:rPr>
        <w:t xml:space="preserve"> </w:t>
      </w:r>
      <w:r w:rsidR="008D7288">
        <w:rPr>
          <w:rFonts w:ascii="Arial" w:eastAsia="宋体" w:hAnsi="Arial"/>
          <w:bCs/>
          <w:lang w:val="en-GB"/>
        </w:rPr>
        <w:t>(i.e. h</w:t>
      </w:r>
      <w:r w:rsidR="008D7288" w:rsidRPr="008D7288">
        <w:rPr>
          <w:rFonts w:ascii="Arial" w:eastAsia="宋体" w:hAnsi="Arial"/>
          <w:bCs/>
          <w:lang w:val="en-GB"/>
        </w:rPr>
        <w:t>andovers are managed purely through legacy processes, while predictions are used solely to calculate the F1 score.</w:t>
      </w:r>
      <w:r w:rsidR="008D7288">
        <w:rPr>
          <w:rFonts w:ascii="Arial" w:eastAsia="宋体" w:hAnsi="Arial"/>
          <w:bCs/>
          <w:lang w:val="en-GB"/>
        </w:rPr>
        <w:t xml:space="preserve">) </w:t>
      </w:r>
      <w:r w:rsidR="0055084A">
        <w:rPr>
          <w:rFonts w:ascii="Arial" w:eastAsia="宋体" w:hAnsi="Arial"/>
          <w:bCs/>
          <w:lang w:val="en-GB"/>
        </w:rPr>
        <w:t>achieves</w:t>
      </w:r>
      <w:r w:rsidR="00BE1E77">
        <w:rPr>
          <w:rFonts w:ascii="Arial" w:eastAsia="宋体" w:hAnsi="Arial"/>
          <w:bCs/>
          <w:lang w:val="en-GB"/>
        </w:rPr>
        <w:t xml:space="preserve"> a higher F1 score than SLS</w:t>
      </w:r>
      <w:r w:rsidR="008D7288">
        <w:rPr>
          <w:rFonts w:ascii="Arial" w:eastAsia="宋体" w:hAnsi="Arial"/>
          <w:bCs/>
          <w:lang w:val="en-GB"/>
        </w:rPr>
        <w:t xml:space="preserve"> method (i.e., </w:t>
      </w:r>
      <w:r w:rsidR="0055084A">
        <w:rPr>
          <w:rFonts w:ascii="Arial" w:eastAsia="宋体" w:hAnsi="Arial"/>
          <w:bCs/>
          <w:lang w:val="en-GB"/>
        </w:rPr>
        <w:t>p</w:t>
      </w:r>
      <w:r w:rsidR="008D7288" w:rsidRPr="00AE2DD0">
        <w:rPr>
          <w:rFonts w:ascii="Arial" w:hAnsi="Arial"/>
          <w:lang w:val="en-GB"/>
        </w:rPr>
        <w:t>rediction results directly influence handover decisions</w:t>
      </w:r>
      <w:r w:rsidR="008D7288">
        <w:rPr>
          <w:rFonts w:ascii="Arial" w:eastAsia="宋体" w:hAnsi="Arial"/>
          <w:bCs/>
          <w:lang w:val="en-GB"/>
        </w:rPr>
        <w:t xml:space="preserve">), </w:t>
      </w:r>
      <w:r w:rsidR="00BE1E77">
        <w:rPr>
          <w:rFonts w:ascii="Arial" w:eastAsia="宋体" w:hAnsi="Arial"/>
          <w:bCs/>
          <w:lang w:val="en-GB"/>
        </w:rPr>
        <w:t xml:space="preserve">because the number of true predictions has been counted repeatedly. </w:t>
      </w:r>
    </w:p>
    <w:p w14:paraId="41E3E736" w14:textId="751E0322" w:rsidR="00CD3114" w:rsidRDefault="000B734A" w:rsidP="00EB7081">
      <w:r w:rsidRPr="000B734A">
        <w:t xml:space="preserve">While not as high as </w:t>
      </w:r>
      <w:r w:rsidR="000B0190">
        <w:t>l</w:t>
      </w:r>
      <w:r w:rsidR="00E274ED">
        <w:t>egacy-driven prediction approach</w:t>
      </w:r>
      <w:r w:rsidRPr="000B734A">
        <w:t>, both SLS Option 2 and SLS Option 3 still achieve respectable F1 scores of 0.90 and 0.91, respectively.</w:t>
      </w:r>
      <w:r w:rsidR="009B7226">
        <w:t xml:space="preserve"> In the following table, we further check the system-level performance (in terms of HO failure rate) of these two SLS approaches and here </w:t>
      </w:r>
      <w:r w:rsidR="006D50B0">
        <w:rPr>
          <w:rFonts w:hint="eastAsia"/>
        </w:rPr>
        <w:t>are</w:t>
      </w:r>
      <w:r w:rsidR="009B7226">
        <w:t xml:space="preserve"> the results.</w:t>
      </w:r>
    </w:p>
    <w:p w14:paraId="42098EF4" w14:textId="265385E1" w:rsidR="000E6197" w:rsidRPr="000E6197" w:rsidRDefault="000E6197" w:rsidP="000E6197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C5379E">
        <w:rPr>
          <w:b/>
          <w:bCs/>
        </w:rPr>
        <w:t>3</w:t>
      </w:r>
      <w:r w:rsidRPr="00B81232">
        <w:rPr>
          <w:b/>
          <w:bCs/>
        </w:rPr>
        <w:t xml:space="preserve">: </w:t>
      </w:r>
      <w:r>
        <w:rPr>
          <w:b/>
          <w:bCs/>
        </w:rPr>
        <w:t>System-level results of measurement event case A</w:t>
      </w:r>
    </w:p>
    <w:tbl>
      <w:tblPr>
        <w:tblStyle w:val="af"/>
        <w:tblW w:w="65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08"/>
        <w:gridCol w:w="1984"/>
        <w:gridCol w:w="3119"/>
      </w:tblGrid>
      <w:tr w:rsidR="00423576" w14:paraId="3A1E3B37" w14:textId="77777777" w:rsidTr="002F0693">
        <w:trPr>
          <w:jc w:val="center"/>
        </w:trPr>
        <w:tc>
          <w:tcPr>
            <w:tcW w:w="1408" w:type="dxa"/>
          </w:tcPr>
          <w:p w14:paraId="3BC1595D" w14:textId="23DA2B05" w:rsidR="00423576" w:rsidRDefault="00CD3114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Method</w:t>
            </w:r>
          </w:p>
        </w:tc>
        <w:tc>
          <w:tcPr>
            <w:tcW w:w="1984" w:type="dxa"/>
            <w:vAlign w:val="center"/>
          </w:tcPr>
          <w:p w14:paraId="038E1975" w14:textId="1E14BBF0" w:rsidR="00423576" w:rsidRDefault="0042357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failure rate (%)</w:t>
            </w:r>
          </w:p>
        </w:tc>
        <w:tc>
          <w:tcPr>
            <w:tcW w:w="3119" w:type="dxa"/>
            <w:vAlign w:val="center"/>
          </w:tcPr>
          <w:p w14:paraId="7D735AB8" w14:textId="24B20A72" w:rsidR="00423576" w:rsidRDefault="0042357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attempts per UE per second</w:t>
            </w:r>
          </w:p>
        </w:tc>
      </w:tr>
      <w:tr w:rsidR="00423576" w14:paraId="37B5FE12" w14:textId="77777777" w:rsidTr="002F0693">
        <w:trPr>
          <w:jc w:val="center"/>
        </w:trPr>
        <w:tc>
          <w:tcPr>
            <w:tcW w:w="1408" w:type="dxa"/>
          </w:tcPr>
          <w:p w14:paraId="4244A944" w14:textId="6BCF55F4" w:rsidR="00423576" w:rsidRDefault="00423576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baseline</w:t>
            </w:r>
          </w:p>
        </w:tc>
        <w:tc>
          <w:tcPr>
            <w:tcW w:w="1984" w:type="dxa"/>
            <w:vAlign w:val="center"/>
          </w:tcPr>
          <w:p w14:paraId="5F1E6E57" w14:textId="11F1BD8F" w:rsidR="00423576" w:rsidRDefault="0042357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 w:rsidR="00380680">
              <w:rPr>
                <w:rFonts w:ascii="Arial" w:eastAsia="宋体" w:hAnsi="Arial"/>
                <w:b w:val="0"/>
                <w:lang w:val="en-GB"/>
              </w:rPr>
              <w:t>8.96</w:t>
            </w:r>
          </w:p>
        </w:tc>
        <w:tc>
          <w:tcPr>
            <w:tcW w:w="3119" w:type="dxa"/>
            <w:vAlign w:val="center"/>
          </w:tcPr>
          <w:p w14:paraId="2D7BFB3D" w14:textId="40D196CE" w:rsidR="00423576" w:rsidRDefault="0043244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.33</w:t>
            </w:r>
          </w:p>
        </w:tc>
      </w:tr>
      <w:tr w:rsidR="00423576" w14:paraId="3D8898EA" w14:textId="77777777" w:rsidTr="002F0693">
        <w:trPr>
          <w:jc w:val="center"/>
        </w:trPr>
        <w:tc>
          <w:tcPr>
            <w:tcW w:w="1408" w:type="dxa"/>
          </w:tcPr>
          <w:p w14:paraId="04D0D615" w14:textId="507CF9B9" w:rsidR="00423576" w:rsidRDefault="00E72B53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SLS</w:t>
            </w:r>
            <w:r w:rsidR="00423576">
              <w:rPr>
                <w:rFonts w:ascii="Arial" w:eastAsia="宋体" w:hAnsi="Arial"/>
                <w:b w:val="0"/>
                <w:lang w:val="en-GB"/>
              </w:rPr>
              <w:t xml:space="preserve"> option 2</w:t>
            </w:r>
          </w:p>
        </w:tc>
        <w:tc>
          <w:tcPr>
            <w:tcW w:w="1984" w:type="dxa"/>
            <w:vAlign w:val="center"/>
          </w:tcPr>
          <w:p w14:paraId="5AB18BF0" w14:textId="5ABDFFCE" w:rsidR="00423576" w:rsidRDefault="00CD3114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28.42</w:t>
            </w:r>
          </w:p>
        </w:tc>
        <w:tc>
          <w:tcPr>
            <w:tcW w:w="3119" w:type="dxa"/>
            <w:vAlign w:val="center"/>
          </w:tcPr>
          <w:p w14:paraId="68526BBF" w14:textId="017A7ED0" w:rsidR="00423576" w:rsidRDefault="0043244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.38</w:t>
            </w:r>
          </w:p>
        </w:tc>
      </w:tr>
      <w:tr w:rsidR="00423576" w14:paraId="1FB0EAA5" w14:textId="77777777" w:rsidTr="002F0693">
        <w:trPr>
          <w:jc w:val="center"/>
        </w:trPr>
        <w:tc>
          <w:tcPr>
            <w:tcW w:w="1408" w:type="dxa"/>
          </w:tcPr>
          <w:p w14:paraId="6E8AD487" w14:textId="0AEA9CFB" w:rsidR="00423576" w:rsidRDefault="00E72B53" w:rsidP="00D109B1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SLS</w:t>
            </w:r>
            <w:r w:rsidR="00423576">
              <w:rPr>
                <w:rFonts w:ascii="Arial" w:eastAsia="宋体" w:hAnsi="Arial"/>
                <w:b w:val="0"/>
                <w:lang w:val="en-GB"/>
              </w:rPr>
              <w:t xml:space="preserve"> option 3</w:t>
            </w:r>
          </w:p>
        </w:tc>
        <w:tc>
          <w:tcPr>
            <w:tcW w:w="1984" w:type="dxa"/>
            <w:vAlign w:val="center"/>
          </w:tcPr>
          <w:p w14:paraId="5F082206" w14:textId="460B6291" w:rsidR="00423576" w:rsidRDefault="00CD3114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24.20</w:t>
            </w:r>
          </w:p>
        </w:tc>
        <w:tc>
          <w:tcPr>
            <w:tcW w:w="3119" w:type="dxa"/>
            <w:vAlign w:val="center"/>
          </w:tcPr>
          <w:p w14:paraId="560E1812" w14:textId="40F9A2C7" w:rsidR="00423576" w:rsidRDefault="00432446" w:rsidP="00D109B1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.34</w:t>
            </w:r>
          </w:p>
        </w:tc>
      </w:tr>
    </w:tbl>
    <w:p w14:paraId="3A038DA6" w14:textId="77777777" w:rsidR="005F3398" w:rsidRDefault="005F3398" w:rsidP="002A4022">
      <w:pPr>
        <w:spacing w:beforeLines="50" w:before="120"/>
      </w:pPr>
    </w:p>
    <w:p w14:paraId="37503CED" w14:textId="1E478D47" w:rsidR="00402A90" w:rsidRDefault="00402A90" w:rsidP="002A4022">
      <w:pPr>
        <w:spacing w:beforeLines="50" w:before="120"/>
      </w:pPr>
      <w:r w:rsidRPr="00402A90">
        <w:t xml:space="preserve">Both AI-driven options show a reduction in HO failure rates compared to the baseline method. Specifically, </w:t>
      </w:r>
      <w:r w:rsidR="002A4022">
        <w:t>SLS</w:t>
      </w:r>
      <w:r w:rsidRPr="00402A90">
        <w:t xml:space="preserve"> Option 3 demonstrates the most significant improvement with a failure rate of 24.20%, representing a decrease of 4.76 percentage points from the baseline's 28.96%. This indicates that AI mechanisms can enhance the reliability of handovers, leading to more stable and efficient network performance.</w:t>
      </w:r>
    </w:p>
    <w:p w14:paraId="35C6C67F" w14:textId="3D082A91" w:rsidR="002A4022" w:rsidRPr="00184524" w:rsidRDefault="002A4022" w:rsidP="0018452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="0018126C">
        <w:rPr>
          <w:rFonts w:ascii="Arial" w:eastAsia="宋体" w:hAnsi="Arial"/>
          <w:bCs/>
          <w:lang w:val="en-GB"/>
        </w:rPr>
        <w:t xml:space="preserve">Measurement event case A: </w:t>
      </w:r>
      <w:r>
        <w:rPr>
          <w:rFonts w:ascii="Arial" w:eastAsia="宋体" w:hAnsi="Arial"/>
          <w:bCs/>
          <w:lang w:val="en-GB"/>
        </w:rPr>
        <w:t>AI</w:t>
      </w:r>
      <w:r w:rsidR="00184524">
        <w:rPr>
          <w:rFonts w:ascii="Arial" w:eastAsia="宋体" w:hAnsi="Arial"/>
          <w:bCs/>
          <w:lang w:val="en-GB"/>
        </w:rPr>
        <w:t>/ML</w:t>
      </w:r>
      <w:r>
        <w:rPr>
          <w:rFonts w:ascii="Arial" w:eastAsia="宋体" w:hAnsi="Arial"/>
          <w:bCs/>
          <w:lang w:val="en-GB"/>
        </w:rPr>
        <w:t xml:space="preserve"> performs better than baseline (legacy) in terms of HO failure rate.</w:t>
      </w:r>
      <w:r w:rsidR="00EA1FD4">
        <w:rPr>
          <w:rFonts w:ascii="Arial" w:eastAsia="宋体" w:hAnsi="Arial"/>
          <w:bCs/>
          <w:lang w:val="en-GB"/>
        </w:rPr>
        <w:t xml:space="preserve"> </w:t>
      </w:r>
      <w:r w:rsidR="002342A4">
        <w:rPr>
          <w:rFonts w:ascii="Arial" w:eastAsia="宋体" w:hAnsi="Arial"/>
          <w:bCs/>
          <w:lang w:val="en-GB"/>
        </w:rPr>
        <w:t>Compared to the baseline, h</w:t>
      </w:r>
      <w:r w:rsidR="00EA1FD4">
        <w:rPr>
          <w:rFonts w:ascii="Arial" w:eastAsia="宋体" w:hAnsi="Arial"/>
          <w:bCs/>
          <w:lang w:val="en-GB"/>
        </w:rPr>
        <w:t xml:space="preserve">andover decision option 3 reduces HO failure rate </w:t>
      </w:r>
      <w:r w:rsidR="002342A4">
        <w:rPr>
          <w:rFonts w:ascii="Arial" w:eastAsia="宋体" w:hAnsi="Arial"/>
          <w:bCs/>
          <w:lang w:val="en-GB"/>
        </w:rPr>
        <w:t>from 28.96% to 24.20%</w:t>
      </w:r>
      <w:r w:rsidR="00EA1FD4">
        <w:rPr>
          <w:rFonts w:ascii="Arial" w:eastAsia="宋体" w:hAnsi="Arial"/>
          <w:bCs/>
          <w:lang w:val="en-GB"/>
        </w:rPr>
        <w:t>.</w:t>
      </w:r>
    </w:p>
    <w:p w14:paraId="5567B8F3" w14:textId="1F12CFA3" w:rsidR="00402A90" w:rsidRDefault="00996049" w:rsidP="00402A90">
      <w:r w:rsidRPr="002A4022">
        <w:lastRenderedPageBreak/>
        <w:t xml:space="preserve">The improved performance of AI-driven handover mechanisms highlights the potential benefits of integrating advanced AI algorithms into network management systems. </w:t>
      </w:r>
      <w:r w:rsidR="00402A90" w:rsidRPr="002A4022">
        <w:t>Among the AI options, Option 3 outperforms Option 2 in terms of HO failure rate, achieving a lower rate of 24.20% compared to Option 2's 28.42%.</w:t>
      </w:r>
    </w:p>
    <w:p w14:paraId="3A5DB91C" w14:textId="0C3CBFAE" w:rsidR="00184524" w:rsidRDefault="00184524" w:rsidP="0018452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</w:t>
      </w:r>
      <w:r w:rsidR="00722EA3">
        <w:rPr>
          <w:rFonts w:ascii="Arial" w:eastAsia="宋体" w:hAnsi="Arial"/>
          <w:bCs/>
          <w:lang w:val="en-GB"/>
        </w:rPr>
        <w:t>4</w:t>
      </w:r>
      <w:r w:rsidRPr="000D6F8E">
        <w:rPr>
          <w:rFonts w:ascii="Arial" w:eastAsia="宋体" w:hAnsi="Arial"/>
          <w:bCs/>
          <w:lang w:val="en-GB"/>
        </w:rPr>
        <w:t xml:space="preserve">: </w:t>
      </w:r>
      <w:r w:rsidR="00396560">
        <w:rPr>
          <w:rFonts w:ascii="Arial" w:eastAsia="宋体" w:hAnsi="Arial"/>
          <w:bCs/>
          <w:lang w:val="en-GB"/>
        </w:rPr>
        <w:t xml:space="preserve">Measurement event case A: </w:t>
      </w:r>
      <w:r>
        <w:rPr>
          <w:rFonts w:ascii="Arial" w:eastAsia="宋体" w:hAnsi="Arial"/>
          <w:bCs/>
          <w:lang w:val="en-GB"/>
        </w:rPr>
        <w:t>AI</w:t>
      </w:r>
      <w:r w:rsidR="00396560">
        <w:rPr>
          <w:rFonts w:ascii="Arial" w:eastAsia="宋体" w:hAnsi="Arial"/>
          <w:bCs/>
          <w:lang w:val="en-GB"/>
        </w:rPr>
        <w:t xml:space="preserve">/ML prediction </w:t>
      </w:r>
      <w:r>
        <w:rPr>
          <w:rFonts w:ascii="Arial" w:eastAsia="宋体" w:hAnsi="Arial"/>
          <w:bCs/>
          <w:lang w:val="en-GB"/>
        </w:rPr>
        <w:t xml:space="preserve">with handover </w:t>
      </w:r>
      <w:r w:rsidR="00396560">
        <w:rPr>
          <w:rFonts w:ascii="Arial" w:eastAsia="宋体" w:hAnsi="Arial"/>
          <w:bCs/>
          <w:lang w:val="en-GB"/>
        </w:rPr>
        <w:t xml:space="preserve">decision </w:t>
      </w:r>
      <w:r>
        <w:rPr>
          <w:rFonts w:ascii="Arial" w:eastAsia="宋体" w:hAnsi="Arial"/>
          <w:bCs/>
          <w:lang w:val="en-GB"/>
        </w:rPr>
        <w:t>option 3 outperform</w:t>
      </w:r>
      <w:r w:rsidR="00AF37D4">
        <w:rPr>
          <w:rFonts w:ascii="Arial" w:eastAsia="宋体" w:hAnsi="Arial"/>
          <w:bCs/>
          <w:lang w:val="en-GB"/>
        </w:rPr>
        <w:t>s</w:t>
      </w:r>
      <w:r>
        <w:rPr>
          <w:rFonts w:ascii="Arial" w:eastAsia="宋体" w:hAnsi="Arial"/>
          <w:bCs/>
          <w:lang w:val="en-GB"/>
        </w:rPr>
        <w:t xml:space="preserve"> option 2.</w:t>
      </w:r>
    </w:p>
    <w:p w14:paraId="45AC68FC" w14:textId="1B6B1FF9" w:rsidR="009131AF" w:rsidRDefault="009131AF" w:rsidP="009131AF">
      <w:r>
        <w:t xml:space="preserve">One possible explanation for this observation is that both Option 2 and Option 3 provide robust predictions of TTT satisfaction. However, Option 3 has a distinct advantage: it can issue the handover command as soon as the </w:t>
      </w:r>
      <w:r w:rsidR="006D50B0">
        <w:t>neighbouring</w:t>
      </w:r>
      <w:r>
        <w:t xml:space="preserve"> cell's channel quality surpasses that of the serving cell. This immediate action reduces the likelihood of handover failure.</w:t>
      </w:r>
    </w:p>
    <w:p w14:paraId="7D23F3E1" w14:textId="6CA8EAA1" w:rsidR="00EB7081" w:rsidRDefault="00EB7081" w:rsidP="00EB7081">
      <w:pPr>
        <w:pStyle w:val="2"/>
      </w:pPr>
      <w:r>
        <w:t xml:space="preserve">Measurement event </w:t>
      </w:r>
      <w:r w:rsidR="007C2AA0">
        <w:t xml:space="preserve">prediction </w:t>
      </w:r>
      <w:r w:rsidR="00EE675D">
        <w:t xml:space="preserve">based on temporal domain </w:t>
      </w:r>
      <w:r>
        <w:t>case B</w:t>
      </w:r>
    </w:p>
    <w:p w14:paraId="2233EC12" w14:textId="181E77E9" w:rsidR="00686BCD" w:rsidRPr="000320C9" w:rsidRDefault="00686BCD" w:rsidP="00686BCD">
      <w:r w:rsidRPr="000320C9">
        <w:t xml:space="preserve">The previous agreement </w:t>
      </w:r>
      <w:r>
        <w:t xml:space="preserve">that measurement event prediction will focus on sub case 2 </w:t>
      </w:r>
      <w:r w:rsidRPr="000320C9">
        <w:t>was initially proposed for Case A. However, when companies attempt to implement Case B, an issue arises: L3 measurements cannot be skipped at arbitrary intervals. To address this challenge, during RAN2#128, we reached a consensus that:</w:t>
      </w:r>
    </w:p>
    <w:p w14:paraId="3CF43293" w14:textId="77777777" w:rsidR="00686BCD" w:rsidRDefault="00686BCD" w:rsidP="00686BCD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930"/>
      </w:pPr>
      <w:r>
        <w:t xml:space="preserve">3 Company can report which filtering options is being used for the input L3 RSRP of sub-use case 2: option 1, option 2, option 3. </w:t>
      </w:r>
    </w:p>
    <w:p w14:paraId="7F45088A" w14:textId="77777777" w:rsidR="00686BCD" w:rsidRDefault="00686BCD" w:rsidP="00686BCD">
      <w:pPr>
        <w:pStyle w:val="Doc-text2"/>
        <w:spacing w:beforeLines="50" w:before="120"/>
        <w:ind w:left="0" w:firstLine="0"/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ere are the details of each filtering option:</w:t>
      </w:r>
    </w:p>
    <w:p w14:paraId="16659FDB" w14:textId="77777777" w:rsidR="00686BCD" w:rsidRPr="00CE7335" w:rsidRDefault="00686BCD" w:rsidP="00686BCD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 xml:space="preserve">Filtering option 1: L3 filtering is based on its L1 filtered result and the immediate last skipped measurement </w:t>
      </w:r>
      <w:proofErr w:type="gramStart"/>
      <w:r w:rsidRPr="00CE7335">
        <w:t>result ;</w:t>
      </w:r>
      <w:proofErr w:type="gramEnd"/>
    </w:p>
    <w:p w14:paraId="53B242A3" w14:textId="77777777" w:rsidR="00686BCD" w:rsidRPr="00CE7335" w:rsidRDefault="00686BCD" w:rsidP="00686BCD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 xml:space="preserve">Filtering option 2: L3 filtering is based on its L1 filtered result i.e. no L3 filtering if the immediate last result is </w:t>
      </w:r>
      <w:proofErr w:type="gramStart"/>
      <w:r w:rsidRPr="00CE7335">
        <w:t>skipped;</w:t>
      </w:r>
      <w:proofErr w:type="gramEnd"/>
    </w:p>
    <w:p w14:paraId="3A2B1791" w14:textId="78506B1F" w:rsidR="00686BCD" w:rsidRPr="00A67219" w:rsidRDefault="00686BCD" w:rsidP="009243F3">
      <w:pPr>
        <w:pStyle w:val="ad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ind w:left="987" w:firstLineChars="0"/>
        <w:jc w:val="left"/>
        <w:textAlignment w:val="auto"/>
      </w:pPr>
      <w:r w:rsidRPr="00CE7335">
        <w:t>Filtering option 3: L3 filtering is based on the L1 filtered result and last actual measurement result i.e. the skipped result(s) in between is ignored.</w:t>
      </w:r>
    </w:p>
    <w:p w14:paraId="47BD8E71" w14:textId="3B3BF0FF" w:rsidR="008A23D1" w:rsidRDefault="00EC2DE9" w:rsidP="008A23D1">
      <w:pPr>
        <w:spacing w:beforeLines="50" w:before="120"/>
      </w:pPr>
      <w:r>
        <w:rPr>
          <w:rFonts w:hint="eastAsia"/>
        </w:rPr>
        <w:t>A</w:t>
      </w:r>
      <w:r>
        <w:t>mong the three filtering options for sub case 2</w:t>
      </w:r>
      <w:r w:rsidR="00A777E8">
        <w:t xml:space="preserve">, filtering option 1 may </w:t>
      </w:r>
      <w:r w:rsidR="00992A99">
        <w:t>not be practical</w:t>
      </w:r>
      <w:r w:rsidR="00A777E8">
        <w:t xml:space="preserve">. Filtering option2 </w:t>
      </w:r>
      <w:proofErr w:type="gramStart"/>
      <w:r w:rsidR="00A777E8">
        <w:t>actually use</w:t>
      </w:r>
      <w:proofErr w:type="gramEnd"/>
      <w:r w:rsidR="00A777E8">
        <w:t xml:space="preserve"> no L3 filtering and the channel variation may deteriorate the handover performance. We believe filtering option 3 is the most practical one among the three</w:t>
      </w:r>
      <w:r w:rsidR="008A23D1">
        <w:t>.</w:t>
      </w:r>
    </w:p>
    <w:p w14:paraId="544420D4" w14:textId="32537BB5" w:rsidR="00C5379E" w:rsidRDefault="00211B5F" w:rsidP="009243F3">
      <w:r>
        <w:rPr>
          <w:rFonts w:hint="eastAsia"/>
        </w:rPr>
        <w:t>I</w:t>
      </w:r>
      <w:r>
        <w:t>n this section, we stimulated two methods for the measurement event prediction of temporal domain case B</w:t>
      </w:r>
      <w:r w:rsidR="00327BDC">
        <w:t>, i.e.,</w:t>
      </w:r>
    </w:p>
    <w:p w14:paraId="243F247F" w14:textId="3BF428FD" w:rsidR="00211B5F" w:rsidRDefault="00211B5F" w:rsidP="00327BDC">
      <w:pPr>
        <w:pStyle w:val="ad"/>
        <w:numPr>
          <w:ilvl w:val="0"/>
          <w:numId w:val="34"/>
        </w:numPr>
        <w:ind w:firstLineChars="0"/>
      </w:pPr>
      <w:r>
        <w:t>Sub case 1</w:t>
      </w:r>
    </w:p>
    <w:p w14:paraId="6B08430C" w14:textId="5459D5F8" w:rsidR="00220E47" w:rsidRPr="0053132D" w:rsidRDefault="00211B5F" w:rsidP="00220E47">
      <w:pPr>
        <w:pStyle w:val="ad"/>
        <w:numPr>
          <w:ilvl w:val="0"/>
          <w:numId w:val="34"/>
        </w:numPr>
        <w:ind w:firstLineChars="0"/>
      </w:pPr>
      <w:r>
        <w:t>Sub case 2 with filtering option 3</w:t>
      </w:r>
    </w:p>
    <w:p w14:paraId="4D381FAC" w14:textId="38EE639E" w:rsidR="00EB7081" w:rsidRDefault="00764DB5" w:rsidP="00EB7081">
      <w:pP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60607"/>
          <w:spacing w:val="4"/>
          <w:sz w:val="21"/>
          <w:szCs w:val="21"/>
          <w:shd w:val="clear" w:color="auto" w:fill="FFFFFF"/>
        </w:rPr>
        <w:t>The table below summarizes the performance of two sub-cases under different Max ETD:</w:t>
      </w:r>
    </w:p>
    <w:p w14:paraId="1AEA99D3" w14:textId="506CEE04" w:rsidR="000E6197" w:rsidRDefault="000E6197" w:rsidP="000E6197">
      <w:pPr>
        <w:jc w:val="center"/>
        <w:rPr>
          <w:b/>
          <w:bCs/>
        </w:rPr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C5379E">
        <w:rPr>
          <w:b/>
          <w:bCs/>
        </w:rPr>
        <w:t>4</w:t>
      </w:r>
      <w:r w:rsidRPr="00B81232">
        <w:rPr>
          <w:b/>
          <w:bCs/>
        </w:rPr>
        <w:t xml:space="preserve">: </w:t>
      </w:r>
      <w:r>
        <w:rPr>
          <w:b/>
          <w:bCs/>
        </w:rPr>
        <w:t>Intermediate results of measurement event case B</w:t>
      </w:r>
    </w:p>
    <w:tbl>
      <w:tblPr>
        <w:tblStyle w:val="af"/>
        <w:tblW w:w="95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728"/>
        <w:gridCol w:w="1701"/>
        <w:gridCol w:w="1701"/>
        <w:gridCol w:w="1701"/>
        <w:gridCol w:w="1701"/>
      </w:tblGrid>
      <w:tr w:rsidR="000726C3" w14:paraId="3718FC31" w14:textId="145ADD60" w:rsidTr="00EC4637">
        <w:trPr>
          <w:jc w:val="center"/>
        </w:trPr>
        <w:tc>
          <w:tcPr>
            <w:tcW w:w="2728" w:type="dxa"/>
          </w:tcPr>
          <w:p w14:paraId="2C2B947D" w14:textId="4BD0F3BA" w:rsidR="000726C3" w:rsidRDefault="000726C3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Method</w:t>
            </w:r>
          </w:p>
        </w:tc>
        <w:tc>
          <w:tcPr>
            <w:tcW w:w="3402" w:type="dxa"/>
            <w:gridSpan w:val="2"/>
            <w:vAlign w:val="center"/>
          </w:tcPr>
          <w:p w14:paraId="67DBCF74" w14:textId="7330ADEF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Sub case 1</w:t>
            </w:r>
          </w:p>
        </w:tc>
        <w:tc>
          <w:tcPr>
            <w:tcW w:w="3402" w:type="dxa"/>
            <w:gridSpan w:val="2"/>
          </w:tcPr>
          <w:p w14:paraId="7CEB5C5A" w14:textId="723F514E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Sub case 2 with filtering option 3</w:t>
            </w:r>
          </w:p>
        </w:tc>
      </w:tr>
      <w:tr w:rsidR="000726C3" w14:paraId="79A7D3DE" w14:textId="77777777" w:rsidTr="000726C3">
        <w:trPr>
          <w:jc w:val="center"/>
        </w:trPr>
        <w:tc>
          <w:tcPr>
            <w:tcW w:w="2728" w:type="dxa"/>
          </w:tcPr>
          <w:p w14:paraId="6BBB1C59" w14:textId="16FAE78D" w:rsidR="000726C3" w:rsidRDefault="000726C3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M</w:t>
            </w:r>
            <w:r>
              <w:rPr>
                <w:rFonts w:ascii="Arial" w:eastAsia="宋体" w:hAnsi="Arial"/>
                <w:b w:val="0"/>
                <w:lang w:val="en-GB"/>
              </w:rPr>
              <w:t>ax ETD (</w:t>
            </w:r>
            <w:proofErr w:type="spellStart"/>
            <w:r>
              <w:rPr>
                <w:rFonts w:ascii="Arial" w:eastAsia="宋体" w:hAnsi="Arial"/>
                <w:b w:val="0"/>
                <w:lang w:val="en-GB"/>
              </w:rPr>
              <w:t>ms</w:t>
            </w:r>
            <w:proofErr w:type="spellEnd"/>
            <w:r>
              <w:rPr>
                <w:rFonts w:ascii="Arial" w:eastAsia="宋体" w:hAnsi="Arial"/>
                <w:b w:val="0"/>
                <w:lang w:val="en-GB"/>
              </w:rPr>
              <w:t>)</w:t>
            </w:r>
          </w:p>
        </w:tc>
        <w:tc>
          <w:tcPr>
            <w:tcW w:w="1701" w:type="dxa"/>
            <w:vAlign w:val="center"/>
          </w:tcPr>
          <w:p w14:paraId="043B62B2" w14:textId="344213BD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8</w:t>
            </w:r>
            <w:r>
              <w:rPr>
                <w:rFonts w:ascii="Arial" w:eastAsia="宋体" w:hAnsi="Arial"/>
                <w:b w:val="0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545EA8D" w14:textId="17DC7E2B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00</w:t>
            </w:r>
          </w:p>
        </w:tc>
        <w:tc>
          <w:tcPr>
            <w:tcW w:w="1701" w:type="dxa"/>
          </w:tcPr>
          <w:p w14:paraId="164423A7" w14:textId="4F407469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8</w:t>
            </w:r>
            <w:r>
              <w:rPr>
                <w:rFonts w:ascii="Arial" w:eastAsia="宋体" w:hAnsi="Arial"/>
                <w:b w:val="0"/>
                <w:lang w:val="en-GB"/>
              </w:rPr>
              <w:t>0</w:t>
            </w:r>
          </w:p>
        </w:tc>
        <w:tc>
          <w:tcPr>
            <w:tcW w:w="1701" w:type="dxa"/>
          </w:tcPr>
          <w:p w14:paraId="4F187E08" w14:textId="3144D01D" w:rsidR="000726C3" w:rsidRDefault="000726C3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00</w:t>
            </w:r>
          </w:p>
        </w:tc>
      </w:tr>
      <w:tr w:rsidR="00E746C5" w14:paraId="26E1F07A" w14:textId="6C42D68A" w:rsidTr="009243F3">
        <w:trPr>
          <w:jc w:val="center"/>
        </w:trPr>
        <w:tc>
          <w:tcPr>
            <w:tcW w:w="2728" w:type="dxa"/>
          </w:tcPr>
          <w:p w14:paraId="548FB5B2" w14:textId="77777777" w:rsidR="00E746C5" w:rsidRDefault="00E746C5" w:rsidP="00E746C5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Precision</w:t>
            </w:r>
          </w:p>
        </w:tc>
        <w:tc>
          <w:tcPr>
            <w:tcW w:w="1701" w:type="dxa"/>
            <w:vAlign w:val="center"/>
          </w:tcPr>
          <w:p w14:paraId="283A5BF6" w14:textId="513CA5C3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.77</w:t>
            </w:r>
          </w:p>
        </w:tc>
        <w:tc>
          <w:tcPr>
            <w:tcW w:w="1701" w:type="dxa"/>
            <w:vAlign w:val="center"/>
          </w:tcPr>
          <w:p w14:paraId="61E6AE3A" w14:textId="1A747105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.88</w:t>
            </w:r>
          </w:p>
        </w:tc>
        <w:tc>
          <w:tcPr>
            <w:tcW w:w="1701" w:type="dxa"/>
          </w:tcPr>
          <w:p w14:paraId="69B6DA4F" w14:textId="4591D4B9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.68</w:t>
            </w:r>
          </w:p>
        </w:tc>
        <w:tc>
          <w:tcPr>
            <w:tcW w:w="1701" w:type="dxa"/>
            <w:vAlign w:val="center"/>
          </w:tcPr>
          <w:p w14:paraId="5B2D510F" w14:textId="5B945986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.87</w:t>
            </w:r>
          </w:p>
        </w:tc>
      </w:tr>
      <w:tr w:rsidR="00E746C5" w14:paraId="5CF6631A" w14:textId="748BA010" w:rsidTr="009243F3">
        <w:trPr>
          <w:jc w:val="center"/>
        </w:trPr>
        <w:tc>
          <w:tcPr>
            <w:tcW w:w="2728" w:type="dxa"/>
          </w:tcPr>
          <w:p w14:paraId="44D341C0" w14:textId="77777777" w:rsidR="00E746C5" w:rsidRDefault="00E746C5" w:rsidP="00E746C5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Recall</w:t>
            </w:r>
          </w:p>
        </w:tc>
        <w:tc>
          <w:tcPr>
            <w:tcW w:w="1701" w:type="dxa"/>
            <w:vAlign w:val="center"/>
          </w:tcPr>
          <w:p w14:paraId="778E3CE3" w14:textId="16F4BE9C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.76</w:t>
            </w:r>
          </w:p>
        </w:tc>
        <w:tc>
          <w:tcPr>
            <w:tcW w:w="1701" w:type="dxa"/>
            <w:vAlign w:val="center"/>
          </w:tcPr>
          <w:p w14:paraId="26C2BE03" w14:textId="7D72E60C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.87</w:t>
            </w:r>
          </w:p>
        </w:tc>
        <w:tc>
          <w:tcPr>
            <w:tcW w:w="1701" w:type="dxa"/>
          </w:tcPr>
          <w:p w14:paraId="18004226" w14:textId="7EA92EA1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.66</w:t>
            </w:r>
          </w:p>
        </w:tc>
        <w:tc>
          <w:tcPr>
            <w:tcW w:w="1701" w:type="dxa"/>
            <w:vAlign w:val="center"/>
          </w:tcPr>
          <w:p w14:paraId="2B886A11" w14:textId="653B550D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.85</w:t>
            </w:r>
          </w:p>
        </w:tc>
      </w:tr>
      <w:tr w:rsidR="00E746C5" w14:paraId="52BA5EE3" w14:textId="2B59E984" w:rsidTr="009243F3">
        <w:trPr>
          <w:jc w:val="center"/>
        </w:trPr>
        <w:tc>
          <w:tcPr>
            <w:tcW w:w="2728" w:type="dxa"/>
          </w:tcPr>
          <w:p w14:paraId="7344B83B" w14:textId="77777777" w:rsidR="00E746C5" w:rsidRDefault="00E746C5" w:rsidP="00E746C5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F1</w:t>
            </w:r>
          </w:p>
        </w:tc>
        <w:tc>
          <w:tcPr>
            <w:tcW w:w="1701" w:type="dxa"/>
            <w:vAlign w:val="center"/>
          </w:tcPr>
          <w:p w14:paraId="2E5C9CD5" w14:textId="4ED94455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.76</w:t>
            </w:r>
          </w:p>
        </w:tc>
        <w:tc>
          <w:tcPr>
            <w:tcW w:w="1701" w:type="dxa"/>
            <w:vAlign w:val="center"/>
          </w:tcPr>
          <w:p w14:paraId="31F95259" w14:textId="360FD892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.88</w:t>
            </w:r>
          </w:p>
        </w:tc>
        <w:tc>
          <w:tcPr>
            <w:tcW w:w="1701" w:type="dxa"/>
          </w:tcPr>
          <w:p w14:paraId="44D8F84C" w14:textId="065BEECD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.67</w:t>
            </w:r>
          </w:p>
        </w:tc>
        <w:tc>
          <w:tcPr>
            <w:tcW w:w="1701" w:type="dxa"/>
            <w:vAlign w:val="center"/>
          </w:tcPr>
          <w:p w14:paraId="3360308A" w14:textId="57CD8BB7" w:rsidR="00E746C5" w:rsidRDefault="00E746C5" w:rsidP="00E746C5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.86</w:t>
            </w:r>
          </w:p>
        </w:tc>
      </w:tr>
      <w:tr w:rsidR="00E746C5" w14:paraId="77EB3864" w14:textId="0C32F1D5" w:rsidTr="00552A67">
        <w:trPr>
          <w:jc w:val="center"/>
        </w:trPr>
        <w:tc>
          <w:tcPr>
            <w:tcW w:w="2728" w:type="dxa"/>
          </w:tcPr>
          <w:p w14:paraId="52D71E27" w14:textId="77777777" w:rsidR="00E746C5" w:rsidRDefault="00E746C5" w:rsidP="008B45DB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C27DB">
              <w:rPr>
                <w:rFonts w:ascii="Arial" w:eastAsia="宋体" w:hAnsi="Arial"/>
                <w:b w:val="0"/>
                <w:lang w:val="en-GB"/>
              </w:rPr>
              <w:t>Average L3 cell RSRP difference (dB)</w:t>
            </w:r>
          </w:p>
        </w:tc>
        <w:tc>
          <w:tcPr>
            <w:tcW w:w="3402" w:type="dxa"/>
            <w:gridSpan w:val="2"/>
            <w:vAlign w:val="center"/>
          </w:tcPr>
          <w:p w14:paraId="48E897B8" w14:textId="2B9A9673" w:rsidR="00E746C5" w:rsidRDefault="00E746C5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.53</w:t>
            </w:r>
          </w:p>
        </w:tc>
        <w:tc>
          <w:tcPr>
            <w:tcW w:w="3402" w:type="dxa"/>
            <w:gridSpan w:val="2"/>
            <w:vAlign w:val="center"/>
          </w:tcPr>
          <w:p w14:paraId="197427BC" w14:textId="14C09FA9" w:rsidR="00E746C5" w:rsidRDefault="00E746C5" w:rsidP="008B45DB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.69</w:t>
            </w:r>
          </w:p>
        </w:tc>
      </w:tr>
    </w:tbl>
    <w:p w14:paraId="4E18DF18" w14:textId="77777777" w:rsidR="00D31929" w:rsidRDefault="00D31929" w:rsidP="00D64A46"/>
    <w:p w14:paraId="09CEDCAB" w14:textId="1D292263" w:rsidR="004A668A" w:rsidRPr="004A668A" w:rsidRDefault="004A668A" w:rsidP="00D64A46">
      <w:r w:rsidRPr="003402FE">
        <w:t xml:space="preserve">When the Max ETD is set at 80ms, </w:t>
      </w:r>
      <w:r w:rsidR="00314542">
        <w:t>s</w:t>
      </w:r>
      <w:r w:rsidRPr="003402FE">
        <w:t>ub case 1 achieves an F1 score of 0.76, which is considered acceptable performance</w:t>
      </w:r>
      <w:r w:rsidR="00684FB2">
        <w:t xml:space="preserve"> (please refer to Table 1)</w:t>
      </w:r>
      <w:r w:rsidRPr="003402FE">
        <w:t xml:space="preserve">. In contrast, </w:t>
      </w:r>
      <w:r w:rsidR="00314542">
        <w:t>s</w:t>
      </w:r>
      <w:r w:rsidRPr="003402FE">
        <w:t xml:space="preserve">ub case 2 with filtering option 3 performs poorly with an F1 </w:t>
      </w:r>
      <w:r w:rsidRPr="003402FE">
        <w:lastRenderedPageBreak/>
        <w:t xml:space="preserve">score of 0.67. This indicates that </w:t>
      </w:r>
      <w:r w:rsidR="00314542">
        <w:t>s</w:t>
      </w:r>
      <w:r w:rsidRPr="003402FE">
        <w:t xml:space="preserve">ub case 1 outperforms </w:t>
      </w:r>
      <w:r w:rsidR="00314542">
        <w:t>s</w:t>
      </w:r>
      <w:r w:rsidRPr="003402FE">
        <w:t xml:space="preserve">ub case 2 with filtering option 3 under this condition, suggesting that the filtering option </w:t>
      </w:r>
      <w:r w:rsidR="00684FB2">
        <w:t xml:space="preserve">3 </w:t>
      </w:r>
      <w:r w:rsidRPr="003402FE">
        <w:t>may not be as effective in this scenario.</w:t>
      </w:r>
    </w:p>
    <w:p w14:paraId="70B10FA9" w14:textId="0061A481" w:rsidR="00684FB2" w:rsidRDefault="00D31E77" w:rsidP="004A668A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4A668A">
        <w:rPr>
          <w:rFonts w:ascii="Arial" w:eastAsia="宋体" w:hAnsi="Arial" w:hint="eastAsia"/>
          <w:bCs/>
          <w:lang w:val="en-GB"/>
        </w:rPr>
        <w:t>O</w:t>
      </w:r>
      <w:r w:rsidRPr="004A668A">
        <w:rPr>
          <w:rFonts w:ascii="Arial" w:eastAsia="宋体" w:hAnsi="Arial"/>
          <w:bCs/>
          <w:lang w:val="en-GB"/>
        </w:rPr>
        <w:t xml:space="preserve">bservation </w:t>
      </w:r>
      <w:r w:rsidR="005F105C">
        <w:rPr>
          <w:rFonts w:ascii="Arial" w:eastAsia="宋体" w:hAnsi="Arial"/>
          <w:bCs/>
          <w:lang w:val="en-GB"/>
        </w:rPr>
        <w:t>5</w:t>
      </w:r>
      <w:r w:rsidRPr="004A668A">
        <w:rPr>
          <w:rFonts w:ascii="Arial" w:eastAsia="宋体" w:hAnsi="Arial"/>
          <w:bCs/>
          <w:lang w:val="en-GB"/>
        </w:rPr>
        <w:t xml:space="preserve">: </w:t>
      </w:r>
      <w:r w:rsidR="00684FB2">
        <w:rPr>
          <w:rFonts w:ascii="Arial" w:eastAsia="宋体" w:hAnsi="Arial"/>
          <w:bCs/>
          <w:lang w:val="en-GB"/>
        </w:rPr>
        <w:t xml:space="preserve">Measurement event case B: </w:t>
      </w:r>
      <w:r w:rsidR="00684FB2" w:rsidRPr="00684FB2">
        <w:rPr>
          <w:rFonts w:ascii="Arial" w:eastAsia="宋体" w:hAnsi="Arial"/>
          <w:bCs/>
          <w:lang w:val="en-GB"/>
        </w:rPr>
        <w:t xml:space="preserve">When max ETD = 80ms, </w:t>
      </w:r>
      <w:r w:rsidR="00684FB2">
        <w:rPr>
          <w:rFonts w:ascii="Arial" w:eastAsia="宋体" w:hAnsi="Arial"/>
          <w:bCs/>
          <w:lang w:val="en-GB"/>
        </w:rPr>
        <w:t>s</w:t>
      </w:r>
      <w:r w:rsidR="00684FB2" w:rsidRPr="00684FB2">
        <w:rPr>
          <w:rFonts w:ascii="Arial" w:eastAsia="宋体" w:hAnsi="Arial"/>
          <w:bCs/>
          <w:lang w:val="en-GB"/>
        </w:rPr>
        <w:t xml:space="preserve">ub </w:t>
      </w:r>
      <w:r w:rsidR="00684FB2">
        <w:rPr>
          <w:rFonts w:ascii="Arial" w:eastAsia="宋体" w:hAnsi="Arial"/>
          <w:bCs/>
          <w:lang w:val="en-GB"/>
        </w:rPr>
        <w:t>c</w:t>
      </w:r>
      <w:r w:rsidR="00684FB2" w:rsidRPr="00684FB2">
        <w:rPr>
          <w:rFonts w:ascii="Arial" w:eastAsia="宋体" w:hAnsi="Arial"/>
          <w:bCs/>
          <w:lang w:val="en-GB"/>
        </w:rPr>
        <w:t xml:space="preserve">ase 1 achieves an F1 score of 0.76 (acceptable performance), while </w:t>
      </w:r>
      <w:r w:rsidR="00684FB2">
        <w:rPr>
          <w:rFonts w:ascii="Arial" w:eastAsia="宋体" w:hAnsi="Arial"/>
          <w:bCs/>
          <w:lang w:val="en-GB"/>
        </w:rPr>
        <w:t>s</w:t>
      </w:r>
      <w:r w:rsidR="00684FB2" w:rsidRPr="00684FB2">
        <w:rPr>
          <w:rFonts w:ascii="Arial" w:eastAsia="宋体" w:hAnsi="Arial"/>
          <w:bCs/>
          <w:lang w:val="en-GB"/>
        </w:rPr>
        <w:t xml:space="preserve">ub </w:t>
      </w:r>
      <w:r w:rsidR="00684FB2">
        <w:rPr>
          <w:rFonts w:ascii="Arial" w:eastAsia="宋体" w:hAnsi="Arial"/>
          <w:bCs/>
          <w:lang w:val="en-GB"/>
        </w:rPr>
        <w:t>c</w:t>
      </w:r>
      <w:r w:rsidR="00684FB2" w:rsidRPr="00684FB2">
        <w:rPr>
          <w:rFonts w:ascii="Arial" w:eastAsia="宋体" w:hAnsi="Arial"/>
          <w:bCs/>
          <w:lang w:val="en-GB"/>
        </w:rPr>
        <w:t xml:space="preserve">ase 2 with </w:t>
      </w:r>
      <w:r w:rsidR="00684FB2">
        <w:rPr>
          <w:rFonts w:ascii="Arial" w:eastAsia="宋体" w:hAnsi="Arial"/>
          <w:bCs/>
          <w:lang w:val="en-GB"/>
        </w:rPr>
        <w:t>f</w:t>
      </w:r>
      <w:r w:rsidR="00684FB2" w:rsidRPr="00684FB2">
        <w:rPr>
          <w:rFonts w:ascii="Arial" w:eastAsia="宋体" w:hAnsi="Arial"/>
          <w:bCs/>
          <w:lang w:val="en-GB"/>
        </w:rPr>
        <w:t xml:space="preserve">iltering </w:t>
      </w:r>
      <w:r w:rsidR="00684FB2">
        <w:rPr>
          <w:rFonts w:ascii="Arial" w:eastAsia="宋体" w:hAnsi="Arial"/>
          <w:bCs/>
          <w:lang w:val="en-GB"/>
        </w:rPr>
        <w:t>o</w:t>
      </w:r>
      <w:r w:rsidR="00684FB2" w:rsidRPr="00684FB2">
        <w:rPr>
          <w:rFonts w:ascii="Arial" w:eastAsia="宋体" w:hAnsi="Arial"/>
          <w:bCs/>
          <w:lang w:val="en-GB"/>
        </w:rPr>
        <w:t xml:space="preserve">ption 3 reaches a lower F1 score of 0.67, indicating poorer performance. Sub </w:t>
      </w:r>
      <w:r w:rsidR="00684FB2">
        <w:rPr>
          <w:rFonts w:ascii="Arial" w:eastAsia="宋体" w:hAnsi="Arial"/>
          <w:bCs/>
          <w:lang w:val="en-GB"/>
        </w:rPr>
        <w:t>c</w:t>
      </w:r>
      <w:r w:rsidR="00684FB2" w:rsidRPr="00684FB2">
        <w:rPr>
          <w:rFonts w:ascii="Arial" w:eastAsia="宋体" w:hAnsi="Arial"/>
          <w:bCs/>
          <w:lang w:val="en-GB"/>
        </w:rPr>
        <w:t xml:space="preserve">ase 1 demonstrates superior performance compared to </w:t>
      </w:r>
      <w:r w:rsidR="00684FB2">
        <w:rPr>
          <w:rFonts w:ascii="Arial" w:eastAsia="宋体" w:hAnsi="Arial"/>
          <w:bCs/>
          <w:lang w:val="en-GB"/>
        </w:rPr>
        <w:t>s</w:t>
      </w:r>
      <w:r w:rsidR="00684FB2" w:rsidRPr="00684FB2">
        <w:rPr>
          <w:rFonts w:ascii="Arial" w:eastAsia="宋体" w:hAnsi="Arial"/>
          <w:bCs/>
          <w:lang w:val="en-GB"/>
        </w:rPr>
        <w:t xml:space="preserve">ub </w:t>
      </w:r>
      <w:r w:rsidR="00684FB2">
        <w:rPr>
          <w:rFonts w:ascii="Arial" w:eastAsia="宋体" w:hAnsi="Arial"/>
          <w:bCs/>
          <w:lang w:val="en-GB"/>
        </w:rPr>
        <w:t>c</w:t>
      </w:r>
      <w:r w:rsidR="00684FB2" w:rsidRPr="00684FB2">
        <w:rPr>
          <w:rFonts w:ascii="Arial" w:eastAsia="宋体" w:hAnsi="Arial"/>
          <w:bCs/>
          <w:lang w:val="en-GB"/>
        </w:rPr>
        <w:t xml:space="preserve">ase 2 with </w:t>
      </w:r>
      <w:r w:rsidR="00684FB2">
        <w:rPr>
          <w:rFonts w:ascii="Arial" w:eastAsia="宋体" w:hAnsi="Arial"/>
          <w:bCs/>
          <w:lang w:val="en-GB"/>
        </w:rPr>
        <w:t>f</w:t>
      </w:r>
      <w:r w:rsidR="00684FB2" w:rsidRPr="00684FB2">
        <w:rPr>
          <w:rFonts w:ascii="Arial" w:eastAsia="宋体" w:hAnsi="Arial"/>
          <w:bCs/>
          <w:lang w:val="en-GB"/>
        </w:rPr>
        <w:t xml:space="preserve">iltering </w:t>
      </w:r>
      <w:r w:rsidR="00684FB2">
        <w:rPr>
          <w:rFonts w:ascii="Arial" w:eastAsia="宋体" w:hAnsi="Arial"/>
          <w:bCs/>
          <w:lang w:val="en-GB"/>
        </w:rPr>
        <w:t>o</w:t>
      </w:r>
      <w:r w:rsidR="00684FB2" w:rsidRPr="00684FB2">
        <w:rPr>
          <w:rFonts w:ascii="Arial" w:eastAsia="宋体" w:hAnsi="Arial"/>
          <w:bCs/>
          <w:lang w:val="en-GB"/>
        </w:rPr>
        <w:t>ption 3.</w:t>
      </w:r>
    </w:p>
    <w:p w14:paraId="1EBB44E7" w14:textId="58F1DE56" w:rsidR="002D1042" w:rsidRPr="007F3509" w:rsidRDefault="002D1042" w:rsidP="00495EFA">
      <w:r w:rsidRPr="002D1042">
        <w:t>When the</w:t>
      </w:r>
      <w:r w:rsidR="008D033F">
        <w:t xml:space="preserve"> m</w:t>
      </w:r>
      <w:r w:rsidRPr="002D1042">
        <w:t>ax ETD is increased to 200ms, both sub-cases achieve relatively high F1 scores exceeding 0.85. This suggests that AI/ML can effectively detect measurement events but may introduce some deviation between the actual and predicted event times.</w:t>
      </w:r>
    </w:p>
    <w:p w14:paraId="2C05A6A9" w14:textId="1BF3E9BE" w:rsidR="00D64A46" w:rsidRDefault="00D64A46" w:rsidP="005F105C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5F105C">
        <w:rPr>
          <w:rFonts w:ascii="Arial" w:eastAsia="宋体" w:hAnsi="Arial" w:hint="eastAsia"/>
          <w:bCs/>
          <w:lang w:val="en-GB"/>
        </w:rPr>
        <w:t>O</w:t>
      </w:r>
      <w:r w:rsidRPr="005F105C">
        <w:rPr>
          <w:rFonts w:ascii="Arial" w:eastAsia="宋体" w:hAnsi="Arial"/>
          <w:bCs/>
          <w:lang w:val="en-GB"/>
        </w:rPr>
        <w:t xml:space="preserve">bservation </w:t>
      </w:r>
      <w:r w:rsidR="005F105C">
        <w:rPr>
          <w:rFonts w:ascii="Arial" w:eastAsia="宋体" w:hAnsi="Arial"/>
          <w:bCs/>
          <w:lang w:val="en-GB"/>
        </w:rPr>
        <w:t>6</w:t>
      </w:r>
      <w:r w:rsidRPr="005F105C">
        <w:rPr>
          <w:rFonts w:ascii="Arial" w:eastAsia="宋体" w:hAnsi="Arial"/>
          <w:bCs/>
          <w:lang w:val="en-GB"/>
        </w:rPr>
        <w:t xml:space="preserve">: </w:t>
      </w:r>
      <w:r w:rsidR="005F105C">
        <w:rPr>
          <w:rFonts w:ascii="Arial" w:eastAsia="宋体" w:hAnsi="Arial"/>
          <w:bCs/>
          <w:lang w:val="en-GB"/>
        </w:rPr>
        <w:t>Measurement event case B: W</w:t>
      </w:r>
      <w:r w:rsidR="00F84EB7" w:rsidRPr="005F105C">
        <w:rPr>
          <w:rFonts w:ascii="Arial" w:eastAsia="宋体" w:hAnsi="Arial"/>
          <w:bCs/>
          <w:lang w:val="en-GB"/>
        </w:rPr>
        <w:t>hen max ETD relaxed from 80ms to 200ms, both sub case 1 and sub case 2 with filtering option 3 achieve a relatively high F1 score (higher than 0.85)</w:t>
      </w:r>
      <w:r w:rsidR="002348C9">
        <w:rPr>
          <w:rFonts w:ascii="Arial" w:eastAsia="宋体" w:hAnsi="Arial"/>
          <w:bCs/>
          <w:lang w:val="en-GB"/>
        </w:rPr>
        <w:t>. It</w:t>
      </w:r>
      <w:r w:rsidR="00F84EB7" w:rsidRPr="005F105C">
        <w:rPr>
          <w:rFonts w:ascii="Arial" w:eastAsia="宋体" w:hAnsi="Arial"/>
          <w:bCs/>
          <w:lang w:val="en-GB"/>
        </w:rPr>
        <w:t xml:space="preserve"> means the sub case 2 has </w:t>
      </w:r>
      <w:proofErr w:type="gramStart"/>
      <w:r w:rsidR="00F84EB7" w:rsidRPr="005F105C">
        <w:rPr>
          <w:rFonts w:ascii="Arial" w:eastAsia="宋体" w:hAnsi="Arial"/>
          <w:bCs/>
          <w:lang w:val="en-GB"/>
        </w:rPr>
        <w:t>an</w:t>
      </w:r>
      <w:proofErr w:type="gramEnd"/>
      <w:r w:rsidR="00F84EB7" w:rsidRPr="005F105C">
        <w:rPr>
          <w:rFonts w:ascii="Arial" w:eastAsia="宋体" w:hAnsi="Arial"/>
          <w:bCs/>
          <w:lang w:val="en-GB"/>
        </w:rPr>
        <w:t xml:space="preserve"> higher </w:t>
      </w:r>
      <w:r w:rsidR="005120EC">
        <w:rPr>
          <w:rFonts w:ascii="Arial" w:eastAsia="宋体" w:hAnsi="Arial"/>
          <w:bCs/>
          <w:lang w:val="en-GB"/>
        </w:rPr>
        <w:t>ETD</w:t>
      </w:r>
      <w:r w:rsidR="00F84EB7" w:rsidRPr="005F105C">
        <w:rPr>
          <w:rFonts w:ascii="Arial" w:eastAsia="宋体" w:hAnsi="Arial"/>
          <w:bCs/>
          <w:lang w:val="en-GB"/>
        </w:rPr>
        <w:t xml:space="preserve"> </w:t>
      </w:r>
      <w:r w:rsidR="002348C9">
        <w:rPr>
          <w:rFonts w:ascii="Arial" w:eastAsia="宋体" w:hAnsi="Arial"/>
          <w:bCs/>
          <w:lang w:val="en-GB"/>
        </w:rPr>
        <w:t>compared to</w:t>
      </w:r>
      <w:r w:rsidR="00F84EB7" w:rsidRPr="005F105C">
        <w:rPr>
          <w:rFonts w:ascii="Arial" w:eastAsia="宋体" w:hAnsi="Arial"/>
          <w:bCs/>
          <w:lang w:val="en-GB"/>
        </w:rPr>
        <w:t xml:space="preserve"> sub case 1</w:t>
      </w:r>
      <w:r w:rsidR="002348C9" w:rsidRPr="002348C9">
        <w:rPr>
          <w:rFonts w:ascii="Arial" w:eastAsia="宋体" w:hAnsi="Arial"/>
          <w:bCs/>
          <w:lang w:val="en-GB"/>
        </w:rPr>
        <w:t>.</w:t>
      </w:r>
    </w:p>
    <w:p w14:paraId="659ED973" w14:textId="624EC735" w:rsidR="00F57967" w:rsidRDefault="00070258" w:rsidP="00070258">
      <w:r w:rsidRPr="00C0025A">
        <w:t>Table 4 shows a relatively lower F1 score compared to measurement evet case A as shown in Table 2.</w:t>
      </w:r>
      <w:r w:rsidR="00E622C7">
        <w:t xml:space="preserve"> </w:t>
      </w:r>
      <w:r w:rsidR="00F57967" w:rsidRPr="00F57967">
        <w:t>This discrepancy is intriguing, especially considering that the mean L3 cell RSRP difference between cases A and B is quite similar. An explanation can be derived from Figure 1, where solid dots represent the measured RSRP (ground-truth) values, and hollow dots denote the predicted RSRP values generated by AI/ML</w:t>
      </w:r>
      <w:r w:rsidR="00F57967">
        <w:t>.</w:t>
      </w:r>
      <w:r w:rsidR="00661E43">
        <w:t xml:space="preserve"> </w:t>
      </w:r>
    </w:p>
    <w:p w14:paraId="33615066" w14:textId="717D34AC" w:rsidR="00F57967" w:rsidRDefault="00D700F9" w:rsidP="00F57967">
      <w:r>
        <w:t xml:space="preserve">Let’s assume the average prediction error for cases A and B is comparable. </w:t>
      </w:r>
      <w:r w:rsidR="00661E43">
        <w:t>For case A, the prediction error</w:t>
      </w:r>
      <w:r w:rsidR="00F57967">
        <w:t>s</w:t>
      </w:r>
      <w:r w:rsidR="00661E43">
        <w:t xml:space="preserve"> </w:t>
      </w:r>
      <w:r w:rsidR="00F57967">
        <w:t xml:space="preserve">across the </w:t>
      </w:r>
      <w:proofErr w:type="gramStart"/>
      <w:r w:rsidR="00F57967">
        <w:t>three</w:t>
      </w:r>
      <w:r w:rsidR="00661E43">
        <w:t xml:space="preserve"> time</w:t>
      </w:r>
      <w:proofErr w:type="gramEnd"/>
      <w:r w:rsidR="00661E43">
        <w:t xml:space="preserve"> instan</w:t>
      </w:r>
      <w:r w:rsidR="00B55B4A">
        <w:rPr>
          <w:rFonts w:hint="eastAsia"/>
        </w:rPr>
        <w:t>ces</w:t>
      </w:r>
      <w:r w:rsidR="00661E43">
        <w:t xml:space="preserve"> </w:t>
      </w:r>
      <w:r w:rsidR="00F57967">
        <w:t>are</w:t>
      </w:r>
      <w:r w:rsidR="00661E43">
        <w:t xml:space="preserve"> [0.1dB, 0.7dB, 1dB]</w:t>
      </w:r>
      <w:r w:rsidR="00F57967">
        <w:t>, whereas for</w:t>
      </w:r>
      <w:r w:rsidR="00661E43">
        <w:t xml:space="preserve"> case B, the </w:t>
      </w:r>
      <w:r w:rsidR="002E1FA2">
        <w:t>prediction</w:t>
      </w:r>
      <w:r w:rsidR="00661E43">
        <w:t xml:space="preserve"> error</w:t>
      </w:r>
      <w:r w:rsidR="00F57967">
        <w:t>s are</w:t>
      </w:r>
      <w:r w:rsidR="00661E43">
        <w:t xml:space="preserve"> [0.6dB, 0.5dB]</w:t>
      </w:r>
      <w:r w:rsidR="002E1FA2">
        <w:t xml:space="preserve"> </w:t>
      </w:r>
      <w:r w:rsidR="00F57967">
        <w:t>at</w:t>
      </w:r>
      <w:r w:rsidR="002E1FA2">
        <w:t xml:space="preserve"> time instan</w:t>
      </w:r>
      <w:r w:rsidR="00B55B4A">
        <w:rPr>
          <w:rFonts w:hint="eastAsia"/>
        </w:rPr>
        <w:t>ce</w:t>
      </w:r>
      <w:r w:rsidR="002E1FA2">
        <w:t>s 1 and 3</w:t>
      </w:r>
      <w:r w:rsidR="00F57967">
        <w:t>, respectively</w:t>
      </w:r>
      <w:r w:rsidR="00661E43">
        <w:rPr>
          <w:rFonts w:hint="eastAsia"/>
        </w:rPr>
        <w:t>.</w:t>
      </w:r>
      <w:r w:rsidR="00181CC4">
        <w:t xml:space="preserve"> </w:t>
      </w:r>
      <w:r w:rsidR="00F57967" w:rsidRPr="00F57967">
        <w:t xml:space="preserve">Despite the average RSRP being </w:t>
      </w:r>
      <w:r w:rsidR="00F57967">
        <w:t>the same</w:t>
      </w:r>
      <w:r w:rsidR="00F57967" w:rsidRPr="00F57967">
        <w:t xml:space="preserve"> between the two </w:t>
      </w:r>
      <w:r w:rsidR="00F57967">
        <w:t>case</w:t>
      </w:r>
      <w:r w:rsidR="00F57967" w:rsidRPr="00F57967">
        <w:t xml:space="preserve">s, the </w:t>
      </w:r>
      <w:r w:rsidR="00CE44E5">
        <w:rPr>
          <w:rFonts w:hint="eastAsia"/>
        </w:rPr>
        <w:t>judge</w:t>
      </w:r>
      <w:r w:rsidR="00F57967" w:rsidRPr="00F57967">
        <w:t xml:space="preserve"> of events diverges</w:t>
      </w:r>
      <w:r w:rsidR="00181CC4">
        <w:t>.</w:t>
      </w:r>
    </w:p>
    <w:p w14:paraId="4B656E3E" w14:textId="71374C3D" w:rsidR="00661E43" w:rsidRDefault="00F57967">
      <w:r>
        <w:t>In</w:t>
      </w:r>
      <w:r w:rsidR="00181CC4">
        <w:t xml:space="preserve"> case A, the impact of prediction error</w:t>
      </w:r>
      <w:r>
        <w:t>s</w:t>
      </w:r>
      <w:r w:rsidR="00181CC4">
        <w:t xml:space="preserve"> </w:t>
      </w:r>
      <w:r>
        <w:t>appears minimal as</w:t>
      </w:r>
      <w:r w:rsidR="00181CC4">
        <w:t xml:space="preserve"> </w:t>
      </w:r>
      <w:r>
        <w:t>i</w:t>
      </w:r>
      <w:r w:rsidR="00181CC4">
        <w:t>nstant</w:t>
      </w:r>
      <w:r>
        <w:t>s</w:t>
      </w:r>
      <w:r w:rsidR="00181CC4">
        <w:t xml:space="preserve"> 1, 2, and 3 all satisfy the A3 entering condition</w:t>
      </w:r>
      <w:r>
        <w:t xml:space="preserve"> (A3-offset=2</w:t>
      </w:r>
      <w:r>
        <w:rPr>
          <w:rFonts w:hint="eastAsia"/>
        </w:rPr>
        <w:t>d</w:t>
      </w:r>
      <w:r>
        <w:t>B)</w:t>
      </w:r>
      <w:r w:rsidR="00181CC4">
        <w:t xml:space="preserve">. </w:t>
      </w:r>
      <w:r w:rsidR="00201E8F">
        <w:rPr>
          <w:lang w:val="en-US"/>
        </w:rPr>
        <w:t xml:space="preserve">Although the prediction error increases over time, the difference in RSRP between the serving cell and the neighboring cell grows at a faster rate. This rapid increase in RSRP discrepancy effectively accommodates the increment of prediction error, mitigating its impact on the overall performance. </w:t>
      </w:r>
      <w:r>
        <w:t>Conversely,</w:t>
      </w:r>
      <w:r w:rsidR="00181CC4">
        <w:t xml:space="preserve"> </w:t>
      </w:r>
      <w:r>
        <w:t>in</w:t>
      </w:r>
      <w:r w:rsidR="00181CC4">
        <w:t xml:space="preserve"> case B, the error </w:t>
      </w:r>
      <w:r>
        <w:t xml:space="preserve">at time instant 1 </w:t>
      </w:r>
      <w:r w:rsidR="00181CC4">
        <w:t>make</w:t>
      </w:r>
      <w:r>
        <w:t>s</w:t>
      </w:r>
      <w:r w:rsidR="00181CC4">
        <w:t xml:space="preserve"> the prediction falsely </w:t>
      </w:r>
      <w:r>
        <w:t>indicating that</w:t>
      </w:r>
      <w:r w:rsidR="00181CC4">
        <w:t xml:space="preserve"> the instant does not follow A3 entering condition</w:t>
      </w:r>
      <w:r>
        <w:t>. This</w:t>
      </w:r>
      <w:r w:rsidR="00181CC4">
        <w:t xml:space="preserve"> </w:t>
      </w:r>
      <w:r w:rsidR="001E202B">
        <w:rPr>
          <w:rFonts w:hint="eastAsia"/>
        </w:rPr>
        <w:t>delay</w:t>
      </w:r>
      <w:r w:rsidR="001E202B">
        <w:t>s the declaration of a</w:t>
      </w:r>
      <w:r w:rsidR="00181CC4">
        <w:t xml:space="preserve"> TTT satisfactory </w:t>
      </w:r>
      <w:r w:rsidR="001E202B">
        <w:t>compared to the actual event occurrence in case B</w:t>
      </w:r>
      <w:r w:rsidR="00FF7FF1">
        <w:t>, explaining</w:t>
      </w:r>
      <w:r w:rsidR="008B612F">
        <w:t xml:space="preserve"> why </w:t>
      </w:r>
      <w:r w:rsidR="00FF7FF1">
        <w:t xml:space="preserve">the </w:t>
      </w:r>
      <w:r w:rsidR="008B612F">
        <w:t xml:space="preserve">F1 </w:t>
      </w:r>
      <w:r w:rsidR="00FF7FF1">
        <w:t xml:space="preserve">score </w:t>
      </w:r>
      <w:r w:rsidR="008B612F">
        <w:t xml:space="preserve">increases much when </w:t>
      </w:r>
      <w:r w:rsidR="008B612F">
        <w:rPr>
          <w:rFonts w:hint="eastAsia"/>
        </w:rPr>
        <w:t>M</w:t>
      </w:r>
      <w:r w:rsidR="008B612F">
        <w:t>ax ETD extend</w:t>
      </w:r>
      <w:r w:rsidR="00FF7FF1">
        <w:t>s</w:t>
      </w:r>
      <w:r w:rsidR="008B612F">
        <w:t xml:space="preserve"> from 80ms to 200ms.</w:t>
      </w:r>
    </w:p>
    <w:p w14:paraId="1698184F" w14:textId="65645609" w:rsidR="00902C3D" w:rsidRDefault="00E226EC" w:rsidP="009243F3">
      <w:pPr>
        <w:pStyle w:val="observation"/>
        <w:ind w:left="1474" w:hanging="1474"/>
        <w:jc w:val="center"/>
        <w:rPr>
          <w:rFonts w:ascii="Arial" w:eastAsia="宋体" w:hAnsi="Arial"/>
          <w:bCs/>
          <w:lang w:val="en-GB"/>
        </w:rPr>
      </w:pPr>
      <w:r w:rsidRPr="00E226EC">
        <w:rPr>
          <w:rFonts w:ascii="Arial" w:eastAsia="宋体" w:hAnsi="Arial"/>
          <w:bCs/>
          <w:noProof/>
          <w:lang w:val="en-GB"/>
        </w:rPr>
        <w:drawing>
          <wp:inline distT="0" distB="0" distL="0" distR="0" wp14:anchorId="4BA22B02" wp14:editId="5E7D2821">
            <wp:extent cx="5717900" cy="2613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2068" cy="261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AD715" w14:textId="520EE008" w:rsidR="00036085" w:rsidRDefault="00036085" w:rsidP="00036085">
      <w:pPr>
        <w:jc w:val="center"/>
        <w:rPr>
          <w:b/>
          <w:bCs/>
        </w:rPr>
      </w:pPr>
      <w:r>
        <w:rPr>
          <w:rFonts w:hint="eastAsia"/>
          <w:b/>
          <w:bCs/>
        </w:rPr>
        <w:t>Fi</w:t>
      </w:r>
      <w:r>
        <w:rPr>
          <w:b/>
          <w:bCs/>
        </w:rPr>
        <w:t>gure</w:t>
      </w:r>
      <w:r w:rsidRPr="00B81232">
        <w:rPr>
          <w:b/>
          <w:bCs/>
        </w:rPr>
        <w:t xml:space="preserve"> </w:t>
      </w:r>
      <w:r>
        <w:rPr>
          <w:b/>
          <w:bCs/>
        </w:rPr>
        <w:t>1</w:t>
      </w:r>
      <w:r w:rsidRPr="00B81232">
        <w:rPr>
          <w:b/>
          <w:bCs/>
        </w:rPr>
        <w:t xml:space="preserve">: </w:t>
      </w:r>
      <w:r w:rsidR="00417A0B">
        <w:rPr>
          <w:b/>
          <w:bCs/>
        </w:rPr>
        <w:t>Illustration for F1 score difference between measurement event case A and case B</w:t>
      </w:r>
    </w:p>
    <w:p w14:paraId="67774491" w14:textId="7369D702" w:rsidR="007D25EC" w:rsidRDefault="003F3CC4" w:rsidP="003F3CC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</w:t>
      </w:r>
      <w:r w:rsidR="00B12B1B">
        <w:rPr>
          <w:rFonts w:ascii="Arial" w:eastAsia="宋体" w:hAnsi="Arial"/>
          <w:bCs/>
          <w:lang w:val="en-GB"/>
        </w:rPr>
        <w:t>7</w:t>
      </w:r>
      <w:r>
        <w:rPr>
          <w:rFonts w:ascii="Arial" w:eastAsia="宋体" w:hAnsi="Arial"/>
          <w:bCs/>
          <w:lang w:val="en-GB"/>
        </w:rPr>
        <w:t xml:space="preserve">: </w:t>
      </w:r>
      <w:r w:rsidR="008533EA">
        <w:rPr>
          <w:rFonts w:ascii="Arial" w:eastAsia="宋体" w:hAnsi="Arial"/>
          <w:bCs/>
          <w:lang w:val="en-GB"/>
        </w:rPr>
        <w:t xml:space="preserve">Measurement event case A: </w:t>
      </w:r>
      <w:r w:rsidR="00201E8F" w:rsidRPr="00201E8F">
        <w:rPr>
          <w:rFonts w:ascii="Arial" w:eastAsia="宋体" w:hAnsi="Arial"/>
          <w:bCs/>
          <w:lang w:val="en-GB"/>
        </w:rPr>
        <w:t xml:space="preserve">The increasing discrepancy in </w:t>
      </w:r>
      <w:r w:rsidR="00201E8F">
        <w:rPr>
          <w:rFonts w:ascii="Arial" w:eastAsia="宋体" w:hAnsi="Arial"/>
          <w:bCs/>
          <w:lang w:val="en-GB"/>
        </w:rPr>
        <w:t>RSRP</w:t>
      </w:r>
      <w:r w:rsidR="00201E8F" w:rsidRPr="00201E8F">
        <w:rPr>
          <w:rFonts w:ascii="Arial" w:eastAsia="宋体" w:hAnsi="Arial"/>
          <w:bCs/>
          <w:lang w:val="en-GB"/>
        </w:rPr>
        <w:t xml:space="preserve"> between the </w:t>
      </w:r>
      <w:r w:rsidR="009243F3" w:rsidRPr="00201E8F">
        <w:rPr>
          <w:rFonts w:ascii="Arial" w:eastAsia="宋体" w:hAnsi="Arial"/>
          <w:bCs/>
          <w:lang w:val="en-GB"/>
        </w:rPr>
        <w:t>neighbouring</w:t>
      </w:r>
      <w:r w:rsidR="00201E8F" w:rsidRPr="00201E8F">
        <w:rPr>
          <w:rFonts w:ascii="Arial" w:eastAsia="宋体" w:hAnsi="Arial"/>
          <w:bCs/>
          <w:lang w:val="en-GB"/>
        </w:rPr>
        <w:t xml:space="preserve"> cell and the serving cell can accommodate the increment of prediction error</w:t>
      </w:r>
      <w:r w:rsidR="00201E8F">
        <w:rPr>
          <w:rFonts w:ascii="Arial" w:eastAsia="宋体" w:hAnsi="Arial"/>
          <w:bCs/>
          <w:lang w:val="en-GB"/>
        </w:rPr>
        <w:t xml:space="preserve"> over time, </w:t>
      </w:r>
      <w:r w:rsidR="00B31362">
        <w:rPr>
          <w:rFonts w:ascii="Arial" w:eastAsia="宋体" w:hAnsi="Arial"/>
          <w:bCs/>
          <w:lang w:val="en-GB"/>
        </w:rPr>
        <w:t>thereby facilitating</w:t>
      </w:r>
      <w:r w:rsidR="00201E8F" w:rsidRPr="00201E8F">
        <w:rPr>
          <w:rFonts w:ascii="Arial" w:eastAsia="宋体" w:hAnsi="Arial"/>
          <w:bCs/>
          <w:lang w:val="en-GB"/>
        </w:rPr>
        <w:t xml:space="preserve"> </w:t>
      </w:r>
      <w:r w:rsidR="008533EA">
        <w:rPr>
          <w:rFonts w:ascii="Arial" w:eastAsia="宋体" w:hAnsi="Arial"/>
          <w:bCs/>
          <w:lang w:val="en-GB"/>
        </w:rPr>
        <w:t xml:space="preserve">the </w:t>
      </w:r>
      <w:r w:rsidR="007D25EC">
        <w:rPr>
          <w:rFonts w:ascii="Arial" w:eastAsia="宋体" w:hAnsi="Arial"/>
          <w:bCs/>
          <w:lang w:val="en-GB"/>
        </w:rPr>
        <w:t xml:space="preserve">precise </w:t>
      </w:r>
      <w:r w:rsidR="008533EA">
        <w:rPr>
          <w:rFonts w:ascii="Arial" w:eastAsia="宋体" w:hAnsi="Arial"/>
          <w:bCs/>
          <w:lang w:val="en-GB"/>
        </w:rPr>
        <w:t xml:space="preserve">prediction of </w:t>
      </w:r>
      <w:r w:rsidR="007D25EC">
        <w:rPr>
          <w:rFonts w:ascii="Arial" w:eastAsia="宋体" w:hAnsi="Arial"/>
          <w:bCs/>
          <w:lang w:val="en-GB"/>
        </w:rPr>
        <w:t>measurement event</w:t>
      </w:r>
      <w:r w:rsidR="00B31362">
        <w:rPr>
          <w:rFonts w:ascii="Arial" w:eastAsia="宋体" w:hAnsi="Arial"/>
          <w:bCs/>
          <w:lang w:val="en-GB"/>
        </w:rPr>
        <w:t>s</w:t>
      </w:r>
      <w:r w:rsidR="007D25EC">
        <w:rPr>
          <w:rFonts w:ascii="Arial" w:eastAsia="宋体" w:hAnsi="Arial"/>
          <w:bCs/>
          <w:lang w:val="en-GB"/>
        </w:rPr>
        <w:t>.</w:t>
      </w:r>
    </w:p>
    <w:p w14:paraId="6ECEEA16" w14:textId="3E6A6FCC" w:rsidR="00263613" w:rsidRDefault="007D25EC" w:rsidP="003F3CC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</w:t>
      </w:r>
      <w:r w:rsidR="00B12B1B">
        <w:rPr>
          <w:rFonts w:ascii="Arial" w:eastAsia="宋体" w:hAnsi="Arial"/>
          <w:bCs/>
          <w:lang w:val="en-GB"/>
        </w:rPr>
        <w:t>8</w:t>
      </w:r>
      <w:r>
        <w:rPr>
          <w:rFonts w:ascii="Arial" w:eastAsia="宋体" w:hAnsi="Arial"/>
          <w:bCs/>
          <w:lang w:val="en-GB"/>
        </w:rPr>
        <w:t xml:space="preserve">: Measurement event case B: </w:t>
      </w:r>
      <w:r w:rsidR="00263613">
        <w:rPr>
          <w:rFonts w:ascii="Arial" w:eastAsia="宋体" w:hAnsi="Arial"/>
          <w:bCs/>
          <w:lang w:val="en-GB"/>
        </w:rPr>
        <w:t xml:space="preserve">A relatively </w:t>
      </w:r>
      <w:r w:rsidR="00201E8F">
        <w:rPr>
          <w:rFonts w:ascii="Arial" w:eastAsia="宋体" w:hAnsi="Arial" w:hint="eastAsia"/>
          <w:bCs/>
          <w:lang w:val="en-GB"/>
        </w:rPr>
        <w:t>even</w:t>
      </w:r>
      <w:r w:rsidR="00201E8F">
        <w:rPr>
          <w:rFonts w:ascii="Arial" w:eastAsia="宋体" w:hAnsi="Arial"/>
          <w:bCs/>
          <w:lang w:val="en-GB"/>
        </w:rPr>
        <w:t xml:space="preserve"> but </w:t>
      </w:r>
      <w:r w:rsidR="00263613">
        <w:rPr>
          <w:rFonts w:ascii="Arial" w:eastAsia="宋体" w:hAnsi="Arial"/>
          <w:bCs/>
          <w:lang w:val="en-GB"/>
        </w:rPr>
        <w:t>h</w:t>
      </w:r>
      <w:r w:rsidR="00263613" w:rsidRPr="00263613">
        <w:rPr>
          <w:rFonts w:ascii="Arial" w:eastAsia="宋体" w:hAnsi="Arial"/>
          <w:bCs/>
          <w:lang w:val="en-GB"/>
        </w:rPr>
        <w:t xml:space="preserve">igh prediction </w:t>
      </w:r>
      <w:r w:rsidR="00201E8F">
        <w:rPr>
          <w:rFonts w:ascii="Arial" w:eastAsia="宋体" w:hAnsi="Arial"/>
          <w:bCs/>
          <w:lang w:val="en-GB"/>
        </w:rPr>
        <w:t>error</w:t>
      </w:r>
      <w:r w:rsidR="00263613" w:rsidRPr="00263613">
        <w:rPr>
          <w:rFonts w:ascii="Arial" w:eastAsia="宋体" w:hAnsi="Arial"/>
          <w:bCs/>
          <w:lang w:val="en-GB"/>
        </w:rPr>
        <w:t xml:space="preserve"> tends to delay the declaration of TTT satisfaction, indicating a potential mismatch between prediction and actual event timing.</w:t>
      </w:r>
    </w:p>
    <w:p w14:paraId="48C8598F" w14:textId="518E4B43" w:rsidR="00FF20B2" w:rsidRPr="00C0025A" w:rsidRDefault="00EE46A3" w:rsidP="009243F3">
      <w:r w:rsidRPr="00C0025A">
        <w:t>By comparing cases A and B in Figure 1</w:t>
      </w:r>
      <w:r w:rsidR="00FF20B2" w:rsidRPr="00C0025A">
        <w:t xml:space="preserve"> and Tables 2 and 4</w:t>
      </w:r>
      <w:r w:rsidRPr="00C0025A">
        <w:t xml:space="preserve">, </w:t>
      </w:r>
      <w:r w:rsidR="00FF20B2" w:rsidRPr="00C0025A">
        <w:t xml:space="preserve">we can see that case A with 0.6dB average RSRP difference achieves a better F1 score than case B with 0.55 dB average RSRP difference. That </w:t>
      </w:r>
      <w:r w:rsidR="00263613">
        <w:t xml:space="preserve">implies </w:t>
      </w:r>
      <w:r w:rsidR="00263613">
        <w:lastRenderedPageBreak/>
        <w:t>that for</w:t>
      </w:r>
      <w:r w:rsidR="00FF20B2" w:rsidRPr="00C0025A">
        <w:t xml:space="preserve"> case B to achieve a</w:t>
      </w:r>
      <w:r w:rsidR="00263613">
        <w:t>n</w:t>
      </w:r>
      <w:r w:rsidR="00FF20B2" w:rsidRPr="00C0025A">
        <w:t xml:space="preserve"> F1 score comparable to case A, it need</w:t>
      </w:r>
      <w:r w:rsidR="009243F3">
        <w:rPr>
          <w:rFonts w:hint="eastAsia"/>
        </w:rPr>
        <w:t>s</w:t>
      </w:r>
      <w:r w:rsidR="00FF20B2" w:rsidRPr="00C0025A">
        <w:t xml:space="preserve"> a </w:t>
      </w:r>
      <w:r w:rsidR="00263613">
        <w:t>higher</w:t>
      </w:r>
      <w:r w:rsidR="00FF20B2" w:rsidRPr="00C0025A">
        <w:t xml:space="preserve"> prediction error (e.g., 0.1 dB) than case A.</w:t>
      </w:r>
    </w:p>
    <w:p w14:paraId="3B2724EE" w14:textId="4F59DA12" w:rsidR="003F3CC4" w:rsidRDefault="007D6B4B" w:rsidP="003F3CC4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/>
          <w:bCs/>
          <w:lang w:val="en-GB"/>
        </w:rPr>
        <w:t xml:space="preserve">Observation </w:t>
      </w:r>
      <w:r w:rsidR="00B12B1B">
        <w:rPr>
          <w:rFonts w:ascii="Arial" w:eastAsia="宋体" w:hAnsi="Arial"/>
          <w:bCs/>
          <w:lang w:val="en-GB"/>
        </w:rPr>
        <w:t>9</w:t>
      </w:r>
      <w:r>
        <w:rPr>
          <w:rFonts w:ascii="Arial" w:eastAsia="宋体" w:hAnsi="Arial"/>
          <w:bCs/>
          <w:lang w:val="en-GB"/>
        </w:rPr>
        <w:t xml:space="preserve">: </w:t>
      </w:r>
      <w:r w:rsidR="00EE46A3">
        <w:rPr>
          <w:rFonts w:ascii="Arial" w:eastAsia="宋体" w:hAnsi="Arial"/>
          <w:bCs/>
          <w:lang w:val="en-GB"/>
        </w:rPr>
        <w:t>F</w:t>
      </w:r>
      <w:r w:rsidR="003F3CC4">
        <w:rPr>
          <w:rFonts w:ascii="Arial" w:eastAsia="宋体" w:hAnsi="Arial"/>
          <w:bCs/>
          <w:lang w:val="en-GB"/>
        </w:rPr>
        <w:t xml:space="preserve">or measurement event prediction, case B </w:t>
      </w:r>
      <w:r w:rsidR="00263613">
        <w:rPr>
          <w:rFonts w:ascii="Arial" w:eastAsia="宋体" w:hAnsi="Arial"/>
          <w:bCs/>
          <w:lang w:val="en-GB"/>
        </w:rPr>
        <w:t>requires</w:t>
      </w:r>
      <w:r w:rsidR="003F3CC4">
        <w:rPr>
          <w:rFonts w:ascii="Arial" w:eastAsia="宋体" w:hAnsi="Arial"/>
          <w:bCs/>
          <w:lang w:val="en-GB"/>
        </w:rPr>
        <w:t xml:space="preserve"> a higher prediction accuracy than case A </w:t>
      </w:r>
      <w:r w:rsidR="00AC6396">
        <w:rPr>
          <w:rFonts w:ascii="Arial" w:eastAsia="宋体" w:hAnsi="Arial" w:hint="eastAsia"/>
          <w:bCs/>
          <w:lang w:val="en-GB"/>
        </w:rPr>
        <w:t xml:space="preserve">in average </w:t>
      </w:r>
      <w:r w:rsidR="003F3CC4">
        <w:rPr>
          <w:rFonts w:ascii="Arial" w:eastAsia="宋体" w:hAnsi="Arial"/>
          <w:bCs/>
          <w:lang w:val="en-GB"/>
        </w:rPr>
        <w:t>to</w:t>
      </w:r>
      <w:r w:rsidR="00263613">
        <w:rPr>
          <w:rFonts w:ascii="Arial" w:eastAsia="宋体" w:hAnsi="Arial"/>
          <w:bCs/>
          <w:lang w:val="en-GB"/>
        </w:rPr>
        <w:t xml:space="preserve"> correctly</w:t>
      </w:r>
      <w:r w:rsidR="003F3CC4">
        <w:rPr>
          <w:rFonts w:ascii="Arial" w:eastAsia="宋体" w:hAnsi="Arial"/>
          <w:bCs/>
          <w:lang w:val="en-GB"/>
        </w:rPr>
        <w:t xml:space="preserve"> predict the exact </w:t>
      </w:r>
      <w:r w:rsidR="00263613">
        <w:rPr>
          <w:rFonts w:ascii="Arial" w:eastAsia="宋体" w:hAnsi="Arial"/>
          <w:bCs/>
          <w:lang w:val="en-GB"/>
        </w:rPr>
        <w:t>occurrence</w:t>
      </w:r>
      <w:r w:rsidR="003F3CC4">
        <w:rPr>
          <w:rFonts w:ascii="Arial" w:eastAsia="宋体" w:hAnsi="Arial"/>
          <w:bCs/>
          <w:lang w:val="en-GB"/>
        </w:rPr>
        <w:t xml:space="preserve"> time </w:t>
      </w:r>
      <w:r w:rsidR="00263613">
        <w:rPr>
          <w:rFonts w:ascii="Arial" w:eastAsia="宋体" w:hAnsi="Arial"/>
          <w:bCs/>
          <w:lang w:val="en-GB"/>
        </w:rPr>
        <w:t>of the event</w:t>
      </w:r>
      <w:r w:rsidR="003F3CC4">
        <w:rPr>
          <w:rFonts w:ascii="Arial" w:eastAsia="宋体" w:hAnsi="Arial"/>
          <w:bCs/>
          <w:lang w:val="en-GB"/>
        </w:rPr>
        <w:t>.</w:t>
      </w:r>
    </w:p>
    <w:p w14:paraId="44BE2083" w14:textId="1F4ADC5C" w:rsidR="007F3509" w:rsidRDefault="00FF5047" w:rsidP="00764DB5">
      <w:r>
        <w:t xml:space="preserve">Besides intermediate KPI, we also </w:t>
      </w:r>
      <w:r w:rsidR="00EB3DAC">
        <w:t>evaluated</w:t>
      </w:r>
      <w:r>
        <w:t xml:space="preserve"> system-level performance as shown in Table 5</w:t>
      </w:r>
      <w:r>
        <w:rPr>
          <w:rFonts w:hint="eastAsia"/>
        </w:rPr>
        <w:t>.</w:t>
      </w:r>
    </w:p>
    <w:p w14:paraId="22D3CDC9" w14:textId="1723869D" w:rsidR="00D311C4" w:rsidRPr="000E6197" w:rsidRDefault="000E6197" w:rsidP="000E6197">
      <w:pPr>
        <w:jc w:val="center"/>
      </w:pPr>
      <w:r w:rsidRPr="00B81232">
        <w:rPr>
          <w:rFonts w:hint="eastAsia"/>
          <w:b/>
          <w:bCs/>
        </w:rPr>
        <w:t>T</w:t>
      </w:r>
      <w:r w:rsidRPr="00B81232">
        <w:rPr>
          <w:b/>
          <w:bCs/>
        </w:rPr>
        <w:t xml:space="preserve">able </w:t>
      </w:r>
      <w:r w:rsidR="00C5379E">
        <w:rPr>
          <w:b/>
          <w:bCs/>
        </w:rPr>
        <w:t>5</w:t>
      </w:r>
      <w:r w:rsidRPr="00B81232">
        <w:rPr>
          <w:b/>
          <w:bCs/>
        </w:rPr>
        <w:t xml:space="preserve">: </w:t>
      </w:r>
      <w:r>
        <w:rPr>
          <w:b/>
          <w:bCs/>
        </w:rPr>
        <w:t>System-level results of measurement event case B</w:t>
      </w:r>
    </w:p>
    <w:tbl>
      <w:tblPr>
        <w:tblStyle w:val="af"/>
        <w:tblW w:w="83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272"/>
        <w:gridCol w:w="1984"/>
        <w:gridCol w:w="3119"/>
      </w:tblGrid>
      <w:tr w:rsidR="006726BA" w14:paraId="131308DF" w14:textId="77777777" w:rsidTr="00F84EB7">
        <w:trPr>
          <w:jc w:val="center"/>
        </w:trPr>
        <w:tc>
          <w:tcPr>
            <w:tcW w:w="3272" w:type="dxa"/>
          </w:tcPr>
          <w:p w14:paraId="319251DB" w14:textId="67099503" w:rsidR="006726BA" w:rsidRDefault="006726BA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Method</w:t>
            </w:r>
          </w:p>
        </w:tc>
        <w:tc>
          <w:tcPr>
            <w:tcW w:w="1984" w:type="dxa"/>
            <w:vAlign w:val="center"/>
          </w:tcPr>
          <w:p w14:paraId="555AFD0C" w14:textId="77777777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failure rate (%)</w:t>
            </w:r>
          </w:p>
        </w:tc>
        <w:tc>
          <w:tcPr>
            <w:tcW w:w="3119" w:type="dxa"/>
            <w:vAlign w:val="center"/>
          </w:tcPr>
          <w:p w14:paraId="1EAAA1EF" w14:textId="77777777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H</w:t>
            </w:r>
            <w:r>
              <w:rPr>
                <w:rFonts w:ascii="Arial" w:eastAsia="宋体" w:hAnsi="Arial"/>
                <w:b w:val="0"/>
                <w:lang w:val="en-GB"/>
              </w:rPr>
              <w:t>O attempts per UE per second</w:t>
            </w:r>
          </w:p>
        </w:tc>
      </w:tr>
      <w:tr w:rsidR="006726BA" w14:paraId="7DF351D4" w14:textId="77777777" w:rsidTr="00F84EB7">
        <w:trPr>
          <w:jc w:val="center"/>
        </w:trPr>
        <w:tc>
          <w:tcPr>
            <w:tcW w:w="3272" w:type="dxa"/>
          </w:tcPr>
          <w:p w14:paraId="5C480B95" w14:textId="77777777" w:rsidR="006726BA" w:rsidRDefault="006726BA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baseline</w:t>
            </w:r>
          </w:p>
        </w:tc>
        <w:tc>
          <w:tcPr>
            <w:tcW w:w="1984" w:type="dxa"/>
            <w:vAlign w:val="center"/>
          </w:tcPr>
          <w:p w14:paraId="52F13249" w14:textId="38518D51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35.56</w:t>
            </w:r>
          </w:p>
        </w:tc>
        <w:tc>
          <w:tcPr>
            <w:tcW w:w="3119" w:type="dxa"/>
            <w:vAlign w:val="center"/>
          </w:tcPr>
          <w:p w14:paraId="0A230E96" w14:textId="6FF89595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0.045</w:t>
            </w:r>
          </w:p>
        </w:tc>
      </w:tr>
      <w:tr w:rsidR="006726BA" w14:paraId="47CC8131" w14:textId="77777777" w:rsidTr="00F84EB7">
        <w:trPr>
          <w:jc w:val="center"/>
        </w:trPr>
        <w:tc>
          <w:tcPr>
            <w:tcW w:w="3272" w:type="dxa"/>
          </w:tcPr>
          <w:p w14:paraId="7A971AD6" w14:textId="2C18D129" w:rsidR="006726BA" w:rsidRDefault="00F84EB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Sub c</w:t>
            </w:r>
            <w:r w:rsidR="006726BA">
              <w:rPr>
                <w:rFonts w:ascii="Arial" w:eastAsia="宋体" w:hAnsi="Arial"/>
                <w:b w:val="0"/>
                <w:lang w:val="en-GB"/>
              </w:rPr>
              <w:t>ase 1</w:t>
            </w:r>
          </w:p>
        </w:tc>
        <w:tc>
          <w:tcPr>
            <w:tcW w:w="1984" w:type="dxa"/>
            <w:vAlign w:val="center"/>
          </w:tcPr>
          <w:p w14:paraId="11ED8871" w14:textId="50BFEFCF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6.09</w:t>
            </w:r>
          </w:p>
        </w:tc>
        <w:tc>
          <w:tcPr>
            <w:tcW w:w="3119" w:type="dxa"/>
            <w:vAlign w:val="center"/>
          </w:tcPr>
          <w:p w14:paraId="609824E6" w14:textId="6FD94A73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.045</w:t>
            </w:r>
          </w:p>
        </w:tc>
      </w:tr>
      <w:tr w:rsidR="006726BA" w14:paraId="6D36D70D" w14:textId="77777777" w:rsidTr="00F84EB7">
        <w:trPr>
          <w:jc w:val="center"/>
        </w:trPr>
        <w:tc>
          <w:tcPr>
            <w:tcW w:w="3272" w:type="dxa"/>
          </w:tcPr>
          <w:p w14:paraId="0B851563" w14:textId="02D4EC23" w:rsidR="006726BA" w:rsidRDefault="00F84EB7" w:rsidP="002C24D0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Sub c</w:t>
            </w:r>
            <w:r w:rsidR="006726BA">
              <w:rPr>
                <w:rFonts w:ascii="Arial" w:eastAsia="宋体" w:hAnsi="Arial"/>
                <w:b w:val="0"/>
                <w:lang w:val="en-GB"/>
              </w:rPr>
              <w:t>ase 2 with filtering option 3</w:t>
            </w:r>
          </w:p>
        </w:tc>
        <w:tc>
          <w:tcPr>
            <w:tcW w:w="1984" w:type="dxa"/>
            <w:vAlign w:val="center"/>
          </w:tcPr>
          <w:p w14:paraId="0B922F9D" w14:textId="2EAFA36D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4</w:t>
            </w:r>
            <w:r>
              <w:rPr>
                <w:rFonts w:ascii="Arial" w:eastAsia="宋体" w:hAnsi="Arial"/>
                <w:b w:val="0"/>
                <w:lang w:val="en-GB"/>
              </w:rPr>
              <w:t>1.46</w:t>
            </w:r>
          </w:p>
        </w:tc>
        <w:tc>
          <w:tcPr>
            <w:tcW w:w="3119" w:type="dxa"/>
            <w:vAlign w:val="center"/>
          </w:tcPr>
          <w:p w14:paraId="023959CE" w14:textId="0F28AAA4" w:rsidR="006726BA" w:rsidRDefault="006726BA" w:rsidP="002C24D0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.044</w:t>
            </w:r>
          </w:p>
        </w:tc>
      </w:tr>
    </w:tbl>
    <w:p w14:paraId="1A7871EA" w14:textId="59812C19" w:rsidR="00FF5047" w:rsidRPr="00C94805" w:rsidRDefault="00FF5047" w:rsidP="00EB3DAC">
      <w:pPr>
        <w:spacing w:beforeLines="100" w:before="240"/>
      </w:pPr>
      <w:r>
        <w:t>The HO failure rate for sub case 1 is very close to the baseline (36.09% vs. 35.56%), indicating minimal impact on system-level performance despite the introduction of measurement event predictions.</w:t>
      </w:r>
      <w:r w:rsidR="00EB3DAC">
        <w:t xml:space="preserve"> Conversely, s</w:t>
      </w:r>
      <w:r>
        <w:t xml:space="preserve">ub </w:t>
      </w:r>
      <w:r w:rsidR="00DE34D2">
        <w:t>c</w:t>
      </w:r>
      <w:r>
        <w:t xml:space="preserve">ase 2 with </w:t>
      </w:r>
      <w:r w:rsidR="00DE34D2">
        <w:t>f</w:t>
      </w:r>
      <w:r>
        <w:t xml:space="preserve">iltering </w:t>
      </w:r>
      <w:r w:rsidR="00DE34D2">
        <w:t>o</w:t>
      </w:r>
      <w:r>
        <w:t>ption 3 shows a significant degradation in system-level performance, with a 5.9% increase in HO failure rate compared to the baseline. This suggests that the filtering option 3 introduces additional errors or inefficiencies that negatively affect the overall system performance.</w:t>
      </w:r>
    </w:p>
    <w:p w14:paraId="4D28BFD0" w14:textId="0DE66585" w:rsidR="00D311C4" w:rsidRPr="004E1322" w:rsidRDefault="00F84EB7" w:rsidP="004E1322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4E1322">
        <w:rPr>
          <w:rFonts w:ascii="Arial" w:eastAsia="宋体" w:hAnsi="Arial"/>
          <w:bCs/>
          <w:lang w:val="en-GB"/>
        </w:rPr>
        <w:t xml:space="preserve">Observation </w:t>
      </w:r>
      <w:r w:rsidR="005C72F4">
        <w:rPr>
          <w:rFonts w:ascii="Arial" w:eastAsia="宋体" w:hAnsi="Arial"/>
          <w:bCs/>
          <w:lang w:val="en-GB"/>
        </w:rPr>
        <w:t>10</w:t>
      </w:r>
      <w:r w:rsidRPr="004E1322">
        <w:rPr>
          <w:rFonts w:ascii="Arial" w:eastAsia="宋体" w:hAnsi="Arial"/>
          <w:bCs/>
          <w:lang w:val="en-GB"/>
        </w:rPr>
        <w:t xml:space="preserve">: </w:t>
      </w:r>
      <w:r w:rsidR="00516772" w:rsidRPr="00516772">
        <w:rPr>
          <w:rFonts w:ascii="Arial" w:eastAsia="宋体" w:hAnsi="Arial"/>
          <w:bCs/>
          <w:lang w:val="en-GB"/>
        </w:rPr>
        <w:t>Sub case 1, with a 50% MRRT, achieves a HO failure rate very close to the baseline, indicating minimal degradation</w:t>
      </w:r>
      <w:r w:rsidR="00725D16">
        <w:rPr>
          <w:rFonts w:ascii="Arial" w:eastAsia="宋体" w:hAnsi="Arial"/>
          <w:bCs/>
          <w:lang w:val="en-GB"/>
        </w:rPr>
        <w:t xml:space="preserve"> (0.53%)</w:t>
      </w:r>
      <w:r w:rsidR="00516772" w:rsidRPr="00516772">
        <w:rPr>
          <w:rFonts w:ascii="Arial" w:eastAsia="宋体" w:hAnsi="Arial"/>
          <w:bCs/>
          <w:lang w:val="en-GB"/>
        </w:rPr>
        <w:t xml:space="preserve"> in system level performance. In contrast, Sub case 2 with filtering option 3 shows a 5.9% degradation in </w:t>
      </w:r>
      <w:r w:rsidR="00E67271">
        <w:rPr>
          <w:rFonts w:ascii="Arial" w:eastAsia="宋体" w:hAnsi="Arial"/>
          <w:bCs/>
          <w:lang w:val="en-GB"/>
        </w:rPr>
        <w:t>HO failure rate</w:t>
      </w:r>
      <w:r w:rsidR="00516772" w:rsidRPr="00516772">
        <w:rPr>
          <w:rFonts w:ascii="Arial" w:eastAsia="宋体" w:hAnsi="Arial"/>
          <w:bCs/>
          <w:lang w:val="en-GB"/>
        </w:rPr>
        <w:t>.</w:t>
      </w:r>
    </w:p>
    <w:p w14:paraId="7274EFC9" w14:textId="37E29C2F" w:rsidR="005C72F4" w:rsidRDefault="005D0FB5" w:rsidP="005C72F4">
      <w:pPr>
        <w:pStyle w:val="Doc-text2"/>
        <w:ind w:left="0" w:firstLine="0"/>
        <w:rPr>
          <w:rFonts w:eastAsiaTheme="minorEastAsia"/>
          <w:szCs w:val="22"/>
          <w:lang w:eastAsia="zh-CN"/>
        </w:rPr>
      </w:pPr>
      <w:r w:rsidRPr="005D0FB5">
        <w:t xml:space="preserve">Taking observations 5 and </w:t>
      </w:r>
      <w:r w:rsidR="005C72F4">
        <w:t>10</w:t>
      </w:r>
      <w:r w:rsidR="005C72F4" w:rsidRPr="005D0FB5">
        <w:t xml:space="preserve"> </w:t>
      </w:r>
      <w:r w:rsidRPr="005D0FB5">
        <w:t>into account</w:t>
      </w:r>
      <w:r w:rsidR="00764DB5" w:rsidRPr="005D0FB5">
        <w:t xml:space="preserve">, </w:t>
      </w:r>
      <w:proofErr w:type="gramStart"/>
      <w:r w:rsidR="00764DB5" w:rsidRPr="005D0FB5">
        <w:t xml:space="preserve">it is </w:t>
      </w:r>
      <w:r w:rsidR="00A93B17">
        <w:t>clear</w:t>
      </w:r>
      <w:r w:rsidR="00A93B17" w:rsidRPr="005D0FB5">
        <w:t xml:space="preserve"> </w:t>
      </w:r>
      <w:r w:rsidR="00764DB5" w:rsidRPr="005D0FB5">
        <w:t xml:space="preserve">that </w:t>
      </w:r>
      <w:r w:rsidR="004B3A0F">
        <w:t>s</w:t>
      </w:r>
      <w:r w:rsidR="00764DB5" w:rsidRPr="005D0FB5">
        <w:t>ub</w:t>
      </w:r>
      <w:proofErr w:type="gramEnd"/>
      <w:r w:rsidR="00764DB5" w:rsidRPr="005D0FB5">
        <w:t xml:space="preserve"> case 1 outperforms </w:t>
      </w:r>
      <w:r w:rsidR="004B3A0F">
        <w:t>s</w:t>
      </w:r>
      <w:r w:rsidR="00764DB5" w:rsidRPr="005D0FB5">
        <w:t xml:space="preserve">ub case 2 in multiple aspects. </w:t>
      </w:r>
      <w:r w:rsidR="005C72F4">
        <w:t xml:space="preserve">Our </w:t>
      </w:r>
      <w:r w:rsidR="00A93B17">
        <w:t>previous</w:t>
      </w:r>
      <w:r w:rsidR="005C72F4">
        <w:t xml:space="preserve"> agreement </w:t>
      </w:r>
      <w:r w:rsidR="00A93B17">
        <w:t xml:space="preserve">was </w:t>
      </w:r>
      <w:r w:rsidR="005C72F4">
        <w:t>that</w:t>
      </w:r>
    </w:p>
    <w:p w14:paraId="0B1FF8E5" w14:textId="77777777" w:rsidR="005C72F4" w:rsidRDefault="005C72F4" w:rsidP="005C72F4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ind w:left="924" w:hanging="357"/>
      </w:pPr>
      <w:r>
        <w:t>Companies will focus on</w:t>
      </w:r>
      <w:r w:rsidRPr="00790D76">
        <w:t xml:space="preserve"> sub-case 2 for measurement event prediction</w:t>
      </w:r>
      <w:r>
        <w:t xml:space="preserve">.   Companies can simulate other sub-cases if they wish and report what they are using.  </w:t>
      </w:r>
    </w:p>
    <w:p w14:paraId="17A12AB5" w14:textId="47D91001" w:rsidR="002D4492" w:rsidRDefault="00A93B17" w:rsidP="009243F3">
      <w:pPr>
        <w:spacing w:beforeLines="50" w:before="120"/>
        <w:rPr>
          <w:bCs/>
        </w:rPr>
      </w:pPr>
      <w:r>
        <w:t xml:space="preserve">This agreement </w:t>
      </w:r>
      <w:r w:rsidR="005C72F4">
        <w:t>is initially proposed for case A study</w:t>
      </w:r>
      <w:r>
        <w:t xml:space="preserve"> and is not designed</w:t>
      </w:r>
      <w:r w:rsidR="005C72F4">
        <w:t xml:space="preserve"> for case B.</w:t>
      </w:r>
      <w:r w:rsidR="000B0190">
        <w:t xml:space="preserve"> Recognizing that there are potentially more promising sub cases than sub case 2, it is advisable to explore other sub cases to fully understand their impact and performance. </w:t>
      </w:r>
      <w:r w:rsidR="007260BC" w:rsidRPr="007260BC">
        <w:t>Given these considerations, the following proposal are recommended:</w:t>
      </w:r>
    </w:p>
    <w:p w14:paraId="3E27CAAB" w14:textId="68C8299A" w:rsidR="004E303A" w:rsidRDefault="006B419D" w:rsidP="00D6794D">
      <w:pPr>
        <w:pStyle w:val="observation"/>
        <w:ind w:left="1191" w:hanging="1191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P</w:t>
      </w:r>
      <w:r>
        <w:rPr>
          <w:rFonts w:ascii="Arial" w:eastAsia="宋体" w:hAnsi="Arial"/>
          <w:bCs/>
          <w:lang w:val="en-GB"/>
        </w:rPr>
        <w:t xml:space="preserve">roposal </w:t>
      </w:r>
      <w:r w:rsidR="005E4C03">
        <w:rPr>
          <w:rFonts w:ascii="Arial" w:eastAsia="宋体" w:hAnsi="Arial"/>
          <w:bCs/>
          <w:lang w:val="en-GB"/>
        </w:rPr>
        <w:t>1</w:t>
      </w:r>
      <w:r>
        <w:rPr>
          <w:rFonts w:ascii="Arial" w:eastAsia="宋体" w:hAnsi="Arial"/>
          <w:bCs/>
          <w:lang w:val="en-GB"/>
        </w:rPr>
        <w:t xml:space="preserve">: </w:t>
      </w:r>
      <w:r w:rsidR="00AF6514">
        <w:rPr>
          <w:rFonts w:ascii="Arial" w:eastAsia="宋体" w:hAnsi="Arial"/>
          <w:bCs/>
          <w:lang w:val="en-GB"/>
        </w:rPr>
        <w:t xml:space="preserve">For measurement event prediction in temporal domain case B, companies </w:t>
      </w:r>
      <w:r w:rsidR="00E52D24">
        <w:rPr>
          <w:rFonts w:ascii="Arial" w:eastAsia="宋体" w:hAnsi="Arial"/>
          <w:bCs/>
          <w:lang w:val="en-GB"/>
        </w:rPr>
        <w:t>are encouraged to explore</w:t>
      </w:r>
      <w:r w:rsidR="00AF6514">
        <w:rPr>
          <w:rFonts w:ascii="Arial" w:eastAsia="宋体" w:hAnsi="Arial"/>
          <w:bCs/>
          <w:lang w:val="en-GB"/>
        </w:rPr>
        <w:t xml:space="preserve"> </w:t>
      </w:r>
      <w:r w:rsidR="00483E1D">
        <w:rPr>
          <w:rFonts w:ascii="Arial" w:eastAsia="宋体" w:hAnsi="Arial"/>
          <w:bCs/>
          <w:lang w:val="en-GB"/>
        </w:rPr>
        <w:t xml:space="preserve">other </w:t>
      </w:r>
      <w:r w:rsidR="00AF6514">
        <w:rPr>
          <w:rFonts w:ascii="Arial" w:eastAsia="宋体" w:hAnsi="Arial"/>
          <w:bCs/>
          <w:lang w:val="en-GB"/>
        </w:rPr>
        <w:t>sub case</w:t>
      </w:r>
      <w:r w:rsidR="00E52D24">
        <w:rPr>
          <w:rFonts w:ascii="Arial" w:eastAsia="宋体" w:hAnsi="Arial"/>
          <w:bCs/>
          <w:lang w:val="en-GB"/>
        </w:rPr>
        <w:t>s</w:t>
      </w:r>
      <w:r w:rsidR="00483E1D">
        <w:rPr>
          <w:rFonts w:ascii="Arial" w:eastAsia="宋体" w:hAnsi="Arial"/>
          <w:bCs/>
          <w:lang w:val="en-GB"/>
        </w:rPr>
        <w:t>, e.g., sub case</w:t>
      </w:r>
      <w:r w:rsidR="00AF6514">
        <w:rPr>
          <w:rFonts w:ascii="Arial" w:eastAsia="宋体" w:hAnsi="Arial"/>
          <w:bCs/>
          <w:lang w:val="en-GB"/>
        </w:rPr>
        <w:t xml:space="preserve"> 1</w:t>
      </w:r>
      <w:r>
        <w:rPr>
          <w:rFonts w:ascii="Arial" w:eastAsia="宋体" w:hAnsi="Arial"/>
          <w:bCs/>
          <w:lang w:val="en-GB"/>
        </w:rPr>
        <w:t>.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59EFA8A0" w14:textId="07160EBE" w:rsidR="00074967" w:rsidRDefault="00074967" w:rsidP="001726CA">
      <w:r w:rsidRPr="00074967">
        <w:rPr>
          <w:rFonts w:hint="eastAsia"/>
        </w:rPr>
        <w:t>I</w:t>
      </w:r>
      <w:r w:rsidRPr="00074967">
        <w:t xml:space="preserve">n this contribution, </w:t>
      </w:r>
      <w:r w:rsidR="00ED6271">
        <w:t>w</w:t>
      </w:r>
      <w:r w:rsidR="00107641" w:rsidRPr="00107641">
        <w:t xml:space="preserve">e have shared our </w:t>
      </w:r>
      <w:r w:rsidR="00ED6271">
        <w:t>simulation results</w:t>
      </w:r>
      <w:r w:rsidR="00107641" w:rsidRPr="00107641">
        <w:t xml:space="preserve"> on RRM measurement prediction and have the following observations</w:t>
      </w:r>
      <w:r w:rsidR="005E4C03">
        <w:t xml:space="preserve"> and proposals</w:t>
      </w:r>
      <w:r w:rsidR="00107641" w:rsidRPr="00107641">
        <w:t>:</w:t>
      </w:r>
    </w:p>
    <w:p w14:paraId="74403C5A" w14:textId="129557F3" w:rsidR="005E4C03" w:rsidRPr="009243F3" w:rsidRDefault="00170760" w:rsidP="001726CA">
      <w:pPr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="005E4C03" w:rsidRPr="009243F3">
        <w:rPr>
          <w:b/>
          <w:bCs/>
          <w:u w:val="single"/>
        </w:rPr>
        <w:t xml:space="preserve">easurement event prediction based on temporal domain case </w:t>
      </w:r>
      <w:r w:rsidR="005E4C03">
        <w:rPr>
          <w:b/>
          <w:bCs/>
          <w:u w:val="single"/>
        </w:rPr>
        <w:t>A</w:t>
      </w:r>
      <w:r w:rsidR="005E4C03" w:rsidRPr="009243F3">
        <w:rPr>
          <w:b/>
          <w:bCs/>
          <w:u w:val="single"/>
        </w:rPr>
        <w:t>:</w:t>
      </w:r>
    </w:p>
    <w:p w14:paraId="47BABA07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Measurement event case A: The prediction of measurement event is pretty good with F1 score consistently above 0.9.</w:t>
      </w:r>
    </w:p>
    <w:p w14:paraId="62619E5C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>:</w:t>
      </w:r>
      <w:r>
        <w:rPr>
          <w:rFonts w:ascii="Arial" w:eastAsia="宋体" w:hAnsi="Arial"/>
          <w:bCs/>
          <w:lang w:val="en-GB"/>
        </w:rPr>
        <w:t xml:space="preserve"> Measurement event case A: Legacy-driven prediction approach (i.e. h</w:t>
      </w:r>
      <w:r w:rsidRPr="008D7288">
        <w:rPr>
          <w:rFonts w:ascii="Arial" w:eastAsia="宋体" w:hAnsi="Arial"/>
          <w:bCs/>
          <w:lang w:val="en-GB"/>
        </w:rPr>
        <w:t>andovers are managed purely through legacy processes, while predictions are used solely to calculate the F1 score.</w:t>
      </w:r>
      <w:r>
        <w:rPr>
          <w:rFonts w:ascii="Arial" w:eastAsia="宋体" w:hAnsi="Arial"/>
          <w:bCs/>
          <w:lang w:val="en-GB"/>
        </w:rPr>
        <w:t>) achieves a higher F1 score than SLS method (i.e., p</w:t>
      </w:r>
      <w:r w:rsidRPr="00AE2DD0">
        <w:rPr>
          <w:rFonts w:ascii="Arial" w:hAnsi="Arial"/>
          <w:lang w:val="en-GB"/>
        </w:rPr>
        <w:t>rediction results directly influence handover decisions</w:t>
      </w:r>
      <w:r>
        <w:rPr>
          <w:rFonts w:ascii="Arial" w:eastAsia="宋体" w:hAnsi="Arial"/>
          <w:bCs/>
          <w:lang w:val="en-GB"/>
        </w:rPr>
        <w:t xml:space="preserve">), because the number of true predictions has been counted repeatedly. </w:t>
      </w:r>
    </w:p>
    <w:p w14:paraId="66014FC2" w14:textId="77777777" w:rsidR="005E4C03" w:rsidRPr="00184524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Measurement event case A: AI/ML performs better than baseline (legacy) in terms of HO failure rate. Compared to the baseline, handover decision option 3 reduces HO failure rate from 28.96% to 24.20%.</w:t>
      </w:r>
    </w:p>
    <w:p w14:paraId="0BD121E2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4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Measurement event case A: AI/ML prediction with handover decision option 3 outperforms option 2.</w:t>
      </w:r>
    </w:p>
    <w:p w14:paraId="0B025772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lastRenderedPageBreak/>
        <w:t>O</w:t>
      </w:r>
      <w:r>
        <w:rPr>
          <w:rFonts w:ascii="Arial" w:eastAsia="宋体" w:hAnsi="Arial"/>
          <w:bCs/>
          <w:lang w:val="en-GB"/>
        </w:rPr>
        <w:t xml:space="preserve">bservation 7: Measurement event case A: </w:t>
      </w:r>
      <w:r w:rsidRPr="00201E8F">
        <w:rPr>
          <w:rFonts w:ascii="Arial" w:eastAsia="宋体" w:hAnsi="Arial"/>
          <w:bCs/>
          <w:lang w:val="en-GB"/>
        </w:rPr>
        <w:t xml:space="preserve">The increasing discrepancy in </w:t>
      </w:r>
      <w:r>
        <w:rPr>
          <w:rFonts w:ascii="Arial" w:eastAsia="宋体" w:hAnsi="Arial"/>
          <w:bCs/>
          <w:lang w:val="en-GB"/>
        </w:rPr>
        <w:t>RSRP</w:t>
      </w:r>
      <w:r w:rsidRPr="00201E8F">
        <w:rPr>
          <w:rFonts w:ascii="Arial" w:eastAsia="宋体" w:hAnsi="Arial"/>
          <w:bCs/>
          <w:lang w:val="en-GB"/>
        </w:rPr>
        <w:t xml:space="preserve"> between the </w:t>
      </w:r>
      <w:proofErr w:type="spellStart"/>
      <w:r w:rsidRPr="00201E8F">
        <w:rPr>
          <w:rFonts w:ascii="Arial" w:eastAsia="宋体" w:hAnsi="Arial"/>
          <w:bCs/>
          <w:lang w:val="en-GB"/>
        </w:rPr>
        <w:t>neighboring</w:t>
      </w:r>
      <w:proofErr w:type="spellEnd"/>
      <w:r w:rsidRPr="00201E8F">
        <w:rPr>
          <w:rFonts w:ascii="Arial" w:eastAsia="宋体" w:hAnsi="Arial"/>
          <w:bCs/>
          <w:lang w:val="en-GB"/>
        </w:rPr>
        <w:t xml:space="preserve"> cell and the serving cell can accommodate the increment of prediction error</w:t>
      </w:r>
      <w:r>
        <w:rPr>
          <w:rFonts w:ascii="Arial" w:eastAsia="宋体" w:hAnsi="Arial"/>
          <w:bCs/>
          <w:lang w:val="en-GB"/>
        </w:rPr>
        <w:t xml:space="preserve"> over time, thereby facilitating</w:t>
      </w:r>
      <w:r w:rsidRPr="00201E8F">
        <w:rPr>
          <w:rFonts w:ascii="Arial" w:eastAsia="宋体" w:hAnsi="Arial"/>
          <w:bCs/>
          <w:lang w:val="en-GB"/>
        </w:rPr>
        <w:t xml:space="preserve"> </w:t>
      </w:r>
      <w:r>
        <w:rPr>
          <w:rFonts w:ascii="Arial" w:eastAsia="宋体" w:hAnsi="Arial"/>
          <w:bCs/>
          <w:lang w:val="en-GB"/>
        </w:rPr>
        <w:t>the precise prediction of measurement events.</w:t>
      </w:r>
    </w:p>
    <w:p w14:paraId="67D4608F" w14:textId="59892A1C" w:rsidR="005E4C03" w:rsidRDefault="005E4C03" w:rsidP="001726CA"/>
    <w:p w14:paraId="286FA1AB" w14:textId="0AE21239" w:rsidR="005E4C03" w:rsidRPr="007F4FCA" w:rsidRDefault="00170760" w:rsidP="005E4C03">
      <w:pPr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="005E4C03" w:rsidRPr="007F4FCA">
        <w:rPr>
          <w:b/>
          <w:bCs/>
          <w:u w:val="single"/>
        </w:rPr>
        <w:t xml:space="preserve">easurement event prediction based on temporal domain case </w:t>
      </w:r>
      <w:r w:rsidR="005E4C03">
        <w:rPr>
          <w:b/>
          <w:bCs/>
          <w:u w:val="single"/>
        </w:rPr>
        <w:t>B</w:t>
      </w:r>
      <w:r w:rsidR="005E4C03" w:rsidRPr="007F4FCA">
        <w:rPr>
          <w:b/>
          <w:bCs/>
          <w:u w:val="single"/>
        </w:rPr>
        <w:t>:</w:t>
      </w:r>
    </w:p>
    <w:p w14:paraId="0CA2427E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4A668A">
        <w:rPr>
          <w:rFonts w:ascii="Arial" w:eastAsia="宋体" w:hAnsi="Arial" w:hint="eastAsia"/>
          <w:bCs/>
          <w:lang w:val="en-GB"/>
        </w:rPr>
        <w:t>O</w:t>
      </w:r>
      <w:r w:rsidRPr="004A668A">
        <w:rPr>
          <w:rFonts w:ascii="Arial" w:eastAsia="宋体" w:hAnsi="Arial"/>
          <w:bCs/>
          <w:lang w:val="en-GB"/>
        </w:rPr>
        <w:t xml:space="preserve">bservation </w:t>
      </w:r>
      <w:r>
        <w:rPr>
          <w:rFonts w:ascii="Arial" w:eastAsia="宋体" w:hAnsi="Arial"/>
          <w:bCs/>
          <w:lang w:val="en-GB"/>
        </w:rPr>
        <w:t>5</w:t>
      </w:r>
      <w:r w:rsidRPr="004A668A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Measurement event case B: </w:t>
      </w:r>
      <w:r w:rsidRPr="00684FB2">
        <w:rPr>
          <w:rFonts w:ascii="Arial" w:eastAsia="宋体" w:hAnsi="Arial"/>
          <w:bCs/>
          <w:lang w:val="en-GB"/>
        </w:rPr>
        <w:t xml:space="preserve">When max ETD = 80ms, </w:t>
      </w:r>
      <w:r>
        <w:rPr>
          <w:rFonts w:ascii="Arial" w:eastAsia="宋体" w:hAnsi="Arial"/>
          <w:bCs/>
          <w:lang w:val="en-GB"/>
        </w:rPr>
        <w:t>s</w:t>
      </w:r>
      <w:r w:rsidRPr="00684FB2">
        <w:rPr>
          <w:rFonts w:ascii="Arial" w:eastAsia="宋体" w:hAnsi="Arial"/>
          <w:bCs/>
          <w:lang w:val="en-GB"/>
        </w:rPr>
        <w:t xml:space="preserve">ub </w:t>
      </w:r>
      <w:r>
        <w:rPr>
          <w:rFonts w:ascii="Arial" w:eastAsia="宋体" w:hAnsi="Arial"/>
          <w:bCs/>
          <w:lang w:val="en-GB"/>
        </w:rPr>
        <w:t>c</w:t>
      </w:r>
      <w:r w:rsidRPr="00684FB2">
        <w:rPr>
          <w:rFonts w:ascii="Arial" w:eastAsia="宋体" w:hAnsi="Arial"/>
          <w:bCs/>
          <w:lang w:val="en-GB"/>
        </w:rPr>
        <w:t xml:space="preserve">ase 1 achieves an F1 score of 0.76 (acceptable performance), while </w:t>
      </w:r>
      <w:r>
        <w:rPr>
          <w:rFonts w:ascii="Arial" w:eastAsia="宋体" w:hAnsi="Arial"/>
          <w:bCs/>
          <w:lang w:val="en-GB"/>
        </w:rPr>
        <w:t>s</w:t>
      </w:r>
      <w:r w:rsidRPr="00684FB2">
        <w:rPr>
          <w:rFonts w:ascii="Arial" w:eastAsia="宋体" w:hAnsi="Arial"/>
          <w:bCs/>
          <w:lang w:val="en-GB"/>
        </w:rPr>
        <w:t xml:space="preserve">ub </w:t>
      </w:r>
      <w:r>
        <w:rPr>
          <w:rFonts w:ascii="Arial" w:eastAsia="宋体" w:hAnsi="Arial"/>
          <w:bCs/>
          <w:lang w:val="en-GB"/>
        </w:rPr>
        <w:t>c</w:t>
      </w:r>
      <w:r w:rsidRPr="00684FB2">
        <w:rPr>
          <w:rFonts w:ascii="Arial" w:eastAsia="宋体" w:hAnsi="Arial"/>
          <w:bCs/>
          <w:lang w:val="en-GB"/>
        </w:rPr>
        <w:t xml:space="preserve">ase 2 with </w:t>
      </w:r>
      <w:r>
        <w:rPr>
          <w:rFonts w:ascii="Arial" w:eastAsia="宋体" w:hAnsi="Arial"/>
          <w:bCs/>
          <w:lang w:val="en-GB"/>
        </w:rPr>
        <w:t>f</w:t>
      </w:r>
      <w:r w:rsidRPr="00684FB2">
        <w:rPr>
          <w:rFonts w:ascii="Arial" w:eastAsia="宋体" w:hAnsi="Arial"/>
          <w:bCs/>
          <w:lang w:val="en-GB"/>
        </w:rPr>
        <w:t xml:space="preserve">iltering </w:t>
      </w:r>
      <w:r>
        <w:rPr>
          <w:rFonts w:ascii="Arial" w:eastAsia="宋体" w:hAnsi="Arial"/>
          <w:bCs/>
          <w:lang w:val="en-GB"/>
        </w:rPr>
        <w:t>o</w:t>
      </w:r>
      <w:r w:rsidRPr="00684FB2">
        <w:rPr>
          <w:rFonts w:ascii="Arial" w:eastAsia="宋体" w:hAnsi="Arial"/>
          <w:bCs/>
          <w:lang w:val="en-GB"/>
        </w:rPr>
        <w:t xml:space="preserve">ption 3 reaches a lower F1 score of 0.67, indicating poorer performance. Sub </w:t>
      </w:r>
      <w:r>
        <w:rPr>
          <w:rFonts w:ascii="Arial" w:eastAsia="宋体" w:hAnsi="Arial"/>
          <w:bCs/>
          <w:lang w:val="en-GB"/>
        </w:rPr>
        <w:t>c</w:t>
      </w:r>
      <w:r w:rsidRPr="00684FB2">
        <w:rPr>
          <w:rFonts w:ascii="Arial" w:eastAsia="宋体" w:hAnsi="Arial"/>
          <w:bCs/>
          <w:lang w:val="en-GB"/>
        </w:rPr>
        <w:t xml:space="preserve">ase 1 demonstrates superior performance compared to </w:t>
      </w:r>
      <w:r>
        <w:rPr>
          <w:rFonts w:ascii="Arial" w:eastAsia="宋体" w:hAnsi="Arial"/>
          <w:bCs/>
          <w:lang w:val="en-GB"/>
        </w:rPr>
        <w:t>s</w:t>
      </w:r>
      <w:r w:rsidRPr="00684FB2">
        <w:rPr>
          <w:rFonts w:ascii="Arial" w:eastAsia="宋体" w:hAnsi="Arial"/>
          <w:bCs/>
          <w:lang w:val="en-GB"/>
        </w:rPr>
        <w:t xml:space="preserve">ub </w:t>
      </w:r>
      <w:r>
        <w:rPr>
          <w:rFonts w:ascii="Arial" w:eastAsia="宋体" w:hAnsi="Arial"/>
          <w:bCs/>
          <w:lang w:val="en-GB"/>
        </w:rPr>
        <w:t>c</w:t>
      </w:r>
      <w:r w:rsidRPr="00684FB2">
        <w:rPr>
          <w:rFonts w:ascii="Arial" w:eastAsia="宋体" w:hAnsi="Arial"/>
          <w:bCs/>
          <w:lang w:val="en-GB"/>
        </w:rPr>
        <w:t xml:space="preserve">ase 2 with </w:t>
      </w:r>
      <w:r>
        <w:rPr>
          <w:rFonts w:ascii="Arial" w:eastAsia="宋体" w:hAnsi="Arial"/>
          <w:bCs/>
          <w:lang w:val="en-GB"/>
        </w:rPr>
        <w:t>f</w:t>
      </w:r>
      <w:r w:rsidRPr="00684FB2">
        <w:rPr>
          <w:rFonts w:ascii="Arial" w:eastAsia="宋体" w:hAnsi="Arial"/>
          <w:bCs/>
          <w:lang w:val="en-GB"/>
        </w:rPr>
        <w:t xml:space="preserve">iltering </w:t>
      </w:r>
      <w:r>
        <w:rPr>
          <w:rFonts w:ascii="Arial" w:eastAsia="宋体" w:hAnsi="Arial"/>
          <w:bCs/>
          <w:lang w:val="en-GB"/>
        </w:rPr>
        <w:t>o</w:t>
      </w:r>
      <w:r w:rsidRPr="00684FB2">
        <w:rPr>
          <w:rFonts w:ascii="Arial" w:eastAsia="宋体" w:hAnsi="Arial"/>
          <w:bCs/>
          <w:lang w:val="en-GB"/>
        </w:rPr>
        <w:t>ption 3.</w:t>
      </w:r>
    </w:p>
    <w:p w14:paraId="33282880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5F105C">
        <w:rPr>
          <w:rFonts w:ascii="Arial" w:eastAsia="宋体" w:hAnsi="Arial" w:hint="eastAsia"/>
          <w:bCs/>
          <w:lang w:val="en-GB"/>
        </w:rPr>
        <w:t>O</w:t>
      </w:r>
      <w:r w:rsidRPr="005F105C">
        <w:rPr>
          <w:rFonts w:ascii="Arial" w:eastAsia="宋体" w:hAnsi="Arial"/>
          <w:bCs/>
          <w:lang w:val="en-GB"/>
        </w:rPr>
        <w:t xml:space="preserve">bservation </w:t>
      </w:r>
      <w:r>
        <w:rPr>
          <w:rFonts w:ascii="Arial" w:eastAsia="宋体" w:hAnsi="Arial"/>
          <w:bCs/>
          <w:lang w:val="en-GB"/>
        </w:rPr>
        <w:t>6</w:t>
      </w:r>
      <w:r w:rsidRPr="005F105C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Measurement event case B: W</w:t>
      </w:r>
      <w:r w:rsidRPr="005F105C">
        <w:rPr>
          <w:rFonts w:ascii="Arial" w:eastAsia="宋体" w:hAnsi="Arial"/>
          <w:bCs/>
          <w:lang w:val="en-GB"/>
        </w:rPr>
        <w:t>hen max ETD relaxed from 80ms to 200ms, both sub case 1 and sub case 2 with filtering option 3 achieve a relatively high F1 score (higher than 0.85)</w:t>
      </w:r>
      <w:r>
        <w:rPr>
          <w:rFonts w:ascii="Arial" w:eastAsia="宋体" w:hAnsi="Arial"/>
          <w:bCs/>
          <w:lang w:val="en-GB"/>
        </w:rPr>
        <w:t>. It</w:t>
      </w:r>
      <w:r w:rsidRPr="005F105C">
        <w:rPr>
          <w:rFonts w:ascii="Arial" w:eastAsia="宋体" w:hAnsi="Arial"/>
          <w:bCs/>
          <w:lang w:val="en-GB"/>
        </w:rPr>
        <w:t xml:space="preserve"> means the sub case 2 has </w:t>
      </w:r>
      <w:proofErr w:type="gramStart"/>
      <w:r w:rsidRPr="005F105C">
        <w:rPr>
          <w:rFonts w:ascii="Arial" w:eastAsia="宋体" w:hAnsi="Arial"/>
          <w:bCs/>
          <w:lang w:val="en-GB"/>
        </w:rPr>
        <w:t>an</w:t>
      </w:r>
      <w:proofErr w:type="gramEnd"/>
      <w:r w:rsidRPr="005F105C">
        <w:rPr>
          <w:rFonts w:ascii="Arial" w:eastAsia="宋体" w:hAnsi="Arial"/>
          <w:bCs/>
          <w:lang w:val="en-GB"/>
        </w:rPr>
        <w:t xml:space="preserve"> higher </w:t>
      </w:r>
      <w:r>
        <w:rPr>
          <w:rFonts w:ascii="Arial" w:eastAsia="宋体" w:hAnsi="Arial"/>
          <w:bCs/>
          <w:lang w:val="en-GB"/>
        </w:rPr>
        <w:t>ETD</w:t>
      </w:r>
      <w:r w:rsidRPr="005F105C">
        <w:rPr>
          <w:rFonts w:ascii="Arial" w:eastAsia="宋体" w:hAnsi="Arial"/>
          <w:bCs/>
          <w:lang w:val="en-GB"/>
        </w:rPr>
        <w:t xml:space="preserve"> </w:t>
      </w:r>
      <w:r>
        <w:rPr>
          <w:rFonts w:ascii="Arial" w:eastAsia="宋体" w:hAnsi="Arial"/>
          <w:bCs/>
          <w:lang w:val="en-GB"/>
        </w:rPr>
        <w:t>compared to</w:t>
      </w:r>
      <w:r w:rsidRPr="005F105C">
        <w:rPr>
          <w:rFonts w:ascii="Arial" w:eastAsia="宋体" w:hAnsi="Arial"/>
          <w:bCs/>
          <w:lang w:val="en-GB"/>
        </w:rPr>
        <w:t xml:space="preserve"> sub case 1</w:t>
      </w:r>
      <w:r w:rsidRPr="002348C9">
        <w:rPr>
          <w:rFonts w:ascii="Arial" w:eastAsia="宋体" w:hAnsi="Arial"/>
          <w:bCs/>
          <w:lang w:val="en-GB"/>
        </w:rPr>
        <w:t>.</w:t>
      </w:r>
    </w:p>
    <w:p w14:paraId="07369F6B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8: Measurement event case B: A relatively </w:t>
      </w:r>
      <w:r>
        <w:rPr>
          <w:rFonts w:ascii="Arial" w:eastAsia="宋体" w:hAnsi="Arial" w:hint="eastAsia"/>
          <w:bCs/>
          <w:lang w:val="en-GB"/>
        </w:rPr>
        <w:t>even</w:t>
      </w:r>
      <w:r>
        <w:rPr>
          <w:rFonts w:ascii="Arial" w:eastAsia="宋体" w:hAnsi="Arial"/>
          <w:bCs/>
          <w:lang w:val="en-GB"/>
        </w:rPr>
        <w:t xml:space="preserve"> but h</w:t>
      </w:r>
      <w:r w:rsidRPr="00263613">
        <w:rPr>
          <w:rFonts w:ascii="Arial" w:eastAsia="宋体" w:hAnsi="Arial"/>
          <w:bCs/>
          <w:lang w:val="en-GB"/>
        </w:rPr>
        <w:t xml:space="preserve">igh prediction </w:t>
      </w:r>
      <w:r>
        <w:rPr>
          <w:rFonts w:ascii="Arial" w:eastAsia="宋体" w:hAnsi="Arial"/>
          <w:bCs/>
          <w:lang w:val="en-GB"/>
        </w:rPr>
        <w:t>error</w:t>
      </w:r>
      <w:r w:rsidRPr="00263613">
        <w:rPr>
          <w:rFonts w:ascii="Arial" w:eastAsia="宋体" w:hAnsi="Arial"/>
          <w:bCs/>
          <w:lang w:val="en-GB"/>
        </w:rPr>
        <w:t xml:space="preserve"> tends to delay the declaration of TTT satisfaction, indicating a potential mismatch between prediction and actual event timing.</w:t>
      </w:r>
    </w:p>
    <w:p w14:paraId="57C39EFA" w14:textId="77777777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/>
          <w:bCs/>
          <w:lang w:val="en-GB"/>
        </w:rPr>
        <w:t xml:space="preserve">Observation 9: For measurement event prediction, case B requires a higher prediction accuracy than case A </w:t>
      </w:r>
      <w:r>
        <w:rPr>
          <w:rFonts w:ascii="Arial" w:eastAsia="宋体" w:hAnsi="Arial" w:hint="eastAsia"/>
          <w:bCs/>
          <w:lang w:val="en-GB"/>
        </w:rPr>
        <w:t xml:space="preserve">in average </w:t>
      </w:r>
      <w:r>
        <w:rPr>
          <w:rFonts w:ascii="Arial" w:eastAsia="宋体" w:hAnsi="Arial"/>
          <w:bCs/>
          <w:lang w:val="en-GB"/>
        </w:rPr>
        <w:t>to correctly predict the exact occurrence time of the event.</w:t>
      </w:r>
    </w:p>
    <w:p w14:paraId="5D1ED58B" w14:textId="1CF8C906" w:rsidR="005E4C03" w:rsidRDefault="005E4C03" w:rsidP="005E4C0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4E1322">
        <w:rPr>
          <w:rFonts w:ascii="Arial" w:eastAsia="宋体" w:hAnsi="Arial"/>
          <w:bCs/>
          <w:lang w:val="en-GB"/>
        </w:rPr>
        <w:t xml:space="preserve">Observation </w:t>
      </w:r>
      <w:r>
        <w:rPr>
          <w:rFonts w:ascii="Arial" w:eastAsia="宋体" w:hAnsi="Arial"/>
          <w:bCs/>
          <w:lang w:val="en-GB"/>
        </w:rPr>
        <w:t>10</w:t>
      </w:r>
      <w:r w:rsidRPr="004E1322">
        <w:rPr>
          <w:rFonts w:ascii="Arial" w:eastAsia="宋体" w:hAnsi="Arial"/>
          <w:bCs/>
          <w:lang w:val="en-GB"/>
        </w:rPr>
        <w:t xml:space="preserve">: </w:t>
      </w:r>
      <w:r w:rsidRPr="00516772">
        <w:rPr>
          <w:rFonts w:ascii="Arial" w:eastAsia="宋体" w:hAnsi="Arial"/>
          <w:bCs/>
          <w:lang w:val="en-GB"/>
        </w:rPr>
        <w:t>Sub case 1, with a 50% MRRT, achieves a HO failure rate very close to the baseline, indicating minimal degradation</w:t>
      </w:r>
      <w:r>
        <w:rPr>
          <w:rFonts w:ascii="Arial" w:eastAsia="宋体" w:hAnsi="Arial"/>
          <w:bCs/>
          <w:lang w:val="en-GB"/>
        </w:rPr>
        <w:t xml:space="preserve"> (0.53%)</w:t>
      </w:r>
      <w:r w:rsidRPr="00516772">
        <w:rPr>
          <w:rFonts w:ascii="Arial" w:eastAsia="宋体" w:hAnsi="Arial"/>
          <w:bCs/>
          <w:lang w:val="en-GB"/>
        </w:rPr>
        <w:t xml:space="preserve"> in system level performance. In contrast, Sub case 2 with filtering option 3 shows a 5.9% degradation in </w:t>
      </w:r>
      <w:r>
        <w:rPr>
          <w:rFonts w:ascii="Arial" w:eastAsia="宋体" w:hAnsi="Arial"/>
          <w:bCs/>
          <w:lang w:val="en-GB"/>
        </w:rPr>
        <w:t>HO failure rate</w:t>
      </w:r>
      <w:r w:rsidRPr="00516772">
        <w:rPr>
          <w:rFonts w:ascii="Arial" w:eastAsia="宋体" w:hAnsi="Arial"/>
          <w:bCs/>
          <w:lang w:val="en-GB"/>
        </w:rPr>
        <w:t>.</w:t>
      </w:r>
    </w:p>
    <w:p w14:paraId="561469E0" w14:textId="77777777" w:rsidR="002071D1" w:rsidRDefault="002071D1" w:rsidP="002071D1">
      <w:pPr>
        <w:pStyle w:val="observation"/>
        <w:ind w:left="1191" w:hanging="1191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P</w:t>
      </w:r>
      <w:r>
        <w:rPr>
          <w:rFonts w:ascii="Arial" w:eastAsia="宋体" w:hAnsi="Arial"/>
          <w:bCs/>
          <w:lang w:val="en-GB"/>
        </w:rPr>
        <w:t>roposal 1: For measurement event prediction in temporal domain case B, companies are encouraged to explore other sub cases, e.g., sub case 1.</w:t>
      </w:r>
    </w:p>
    <w:p w14:paraId="1CEFF556" w14:textId="047C1769" w:rsidR="00C814BF" w:rsidRDefault="00C814BF" w:rsidP="009243F3">
      <w:pPr>
        <w:pStyle w:val="observation"/>
      </w:pPr>
      <w:bookmarkStart w:id="6" w:name="_In-sequence_SDU_delivery"/>
      <w:bookmarkEnd w:id="6"/>
    </w:p>
    <w:sectPr w:rsidR="00C814BF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3FAE2" w14:textId="77777777" w:rsidR="0014003C" w:rsidRDefault="0014003C" w:rsidP="00536369">
      <w:pPr>
        <w:spacing w:after="0"/>
      </w:pPr>
      <w:r>
        <w:separator/>
      </w:r>
    </w:p>
  </w:endnote>
  <w:endnote w:type="continuationSeparator" w:id="0">
    <w:p w14:paraId="52B73EF9" w14:textId="77777777" w:rsidR="0014003C" w:rsidRDefault="0014003C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F401" w14:textId="77777777" w:rsidR="008E7015" w:rsidRDefault="008E7015">
    <w:pPr>
      <w:pStyle w:val="a7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>/</w:t>
    </w:r>
    <w:r>
      <w:fldChar w:fldCharType="begin"/>
    </w:r>
    <w:r>
      <w:rPr>
        <w:rStyle w:val="a5"/>
      </w:rPr>
      <w:instrText xml:space="preserve"> NUMPAGES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4FA05" w14:textId="77777777" w:rsidR="0014003C" w:rsidRDefault="0014003C" w:rsidP="00536369">
      <w:pPr>
        <w:spacing w:after="0"/>
      </w:pPr>
      <w:r>
        <w:separator/>
      </w:r>
    </w:p>
  </w:footnote>
  <w:footnote w:type="continuationSeparator" w:id="0">
    <w:p w14:paraId="66BA1893" w14:textId="77777777" w:rsidR="0014003C" w:rsidRDefault="0014003C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a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680B96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12"/>
        </w:tabs>
        <w:ind w:left="4536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75E28"/>
    <w:multiLevelType w:val="hybridMultilevel"/>
    <w:tmpl w:val="993E5A9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D371655"/>
    <w:multiLevelType w:val="hybridMultilevel"/>
    <w:tmpl w:val="1272F2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C607A4"/>
    <w:multiLevelType w:val="hybridMultilevel"/>
    <w:tmpl w:val="10AE2686"/>
    <w:lvl w:ilvl="0" w:tplc="04090001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5" w15:restartNumberingAfterBreak="0">
    <w:nsid w:val="0E9E65F1"/>
    <w:multiLevelType w:val="hybridMultilevel"/>
    <w:tmpl w:val="5734DA14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10358C0"/>
    <w:multiLevelType w:val="multilevel"/>
    <w:tmpl w:val="056E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828E5"/>
    <w:multiLevelType w:val="hybridMultilevel"/>
    <w:tmpl w:val="004CA7A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A85ED6"/>
    <w:multiLevelType w:val="hybridMultilevel"/>
    <w:tmpl w:val="B088DBCC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30050"/>
    <w:multiLevelType w:val="hybridMultilevel"/>
    <w:tmpl w:val="BA062158"/>
    <w:lvl w:ilvl="0" w:tplc="CFFEFDEA">
      <w:start w:val="1"/>
      <w:numFmt w:val="upperLetter"/>
      <w:lvlText w:val="(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375E74"/>
    <w:multiLevelType w:val="hybridMultilevel"/>
    <w:tmpl w:val="C4B4B7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7395449"/>
    <w:multiLevelType w:val="hybridMultilevel"/>
    <w:tmpl w:val="9B6031D6"/>
    <w:lvl w:ilvl="0" w:tplc="D132F7BC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F777BDA"/>
    <w:multiLevelType w:val="multilevel"/>
    <w:tmpl w:val="6DE4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6F2F0D"/>
    <w:multiLevelType w:val="hybridMultilevel"/>
    <w:tmpl w:val="2D5459D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077B48"/>
    <w:multiLevelType w:val="hybridMultilevel"/>
    <w:tmpl w:val="A4B8DA26"/>
    <w:lvl w:ilvl="0" w:tplc="E900551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FA5F2A"/>
    <w:multiLevelType w:val="hybridMultilevel"/>
    <w:tmpl w:val="0FEEA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57F509A"/>
    <w:multiLevelType w:val="hybridMultilevel"/>
    <w:tmpl w:val="B57E23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81A0A36">
      <w:start w:val="2"/>
      <w:numFmt w:val="bullet"/>
      <w:lvlText w:val=""/>
      <w:lvlJc w:val="left"/>
      <w:pPr>
        <w:ind w:left="1260" w:hanging="420"/>
      </w:pPr>
      <w:rPr>
        <w:rFonts w:ascii="Symbol" w:eastAsia="宋体" w:hAnsi="Symbol" w:cs="Times New Roman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8547A"/>
    <w:multiLevelType w:val="hybridMultilevel"/>
    <w:tmpl w:val="41A6FDB8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156AE7B2">
      <w:start w:val="5"/>
      <w:numFmt w:val="bullet"/>
      <w:lvlText w:val="-"/>
      <w:lvlJc w:val="left"/>
      <w:pPr>
        <w:ind w:left="3780" w:hanging="420"/>
      </w:pPr>
      <w:rPr>
        <w:rFonts w:ascii="Arial" w:eastAsiaTheme="minorEastAsia" w:hAnsi="Arial" w:cs="Arial" w:hint="default"/>
      </w:rPr>
    </w:lvl>
  </w:abstractNum>
  <w:abstractNum w:abstractNumId="20" w15:restartNumberingAfterBreak="0">
    <w:nsid w:val="575063D8"/>
    <w:multiLevelType w:val="multilevel"/>
    <w:tmpl w:val="20F4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0A6336"/>
    <w:multiLevelType w:val="hybridMultilevel"/>
    <w:tmpl w:val="D108DD0C"/>
    <w:lvl w:ilvl="0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29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22" w15:restartNumberingAfterBreak="0">
    <w:nsid w:val="663C5AC6"/>
    <w:multiLevelType w:val="hybridMultilevel"/>
    <w:tmpl w:val="71508A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8808C7"/>
    <w:multiLevelType w:val="hybridMultilevel"/>
    <w:tmpl w:val="EF2E8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803155"/>
    <w:multiLevelType w:val="hybridMultilevel"/>
    <w:tmpl w:val="B4CEE27C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01CAE"/>
    <w:multiLevelType w:val="hybridMultilevel"/>
    <w:tmpl w:val="DC46F3F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857790D"/>
    <w:multiLevelType w:val="hybridMultilevel"/>
    <w:tmpl w:val="742E79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AA71DCE"/>
    <w:multiLevelType w:val="hybridMultilevel"/>
    <w:tmpl w:val="3A1A7F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5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B2E709E"/>
    <w:multiLevelType w:val="hybridMultilevel"/>
    <w:tmpl w:val="6596B2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F9416AB"/>
    <w:multiLevelType w:val="hybridMultilevel"/>
    <w:tmpl w:val="9E824D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11134666">
    <w:abstractNumId w:val="1"/>
  </w:num>
  <w:num w:numId="2" w16cid:durableId="2038499850">
    <w:abstractNumId w:val="25"/>
  </w:num>
  <w:num w:numId="3" w16cid:durableId="2015376957">
    <w:abstractNumId w:val="17"/>
  </w:num>
  <w:num w:numId="4" w16cid:durableId="401297386">
    <w:abstractNumId w:val="18"/>
  </w:num>
  <w:num w:numId="5" w16cid:durableId="678854638">
    <w:abstractNumId w:val="15"/>
  </w:num>
  <w:num w:numId="6" w16cid:durableId="1875581525">
    <w:abstractNumId w:val="5"/>
  </w:num>
  <w:num w:numId="7" w16cid:durableId="937758530">
    <w:abstractNumId w:val="1"/>
  </w:num>
  <w:num w:numId="8" w16cid:durableId="761874639">
    <w:abstractNumId w:val="1"/>
  </w:num>
  <w:num w:numId="9" w16cid:durableId="540215469">
    <w:abstractNumId w:val="1"/>
  </w:num>
  <w:num w:numId="10" w16cid:durableId="1662735097">
    <w:abstractNumId w:val="1"/>
  </w:num>
  <w:num w:numId="11" w16cid:durableId="649865084">
    <w:abstractNumId w:val="11"/>
  </w:num>
  <w:num w:numId="12" w16cid:durableId="557086641">
    <w:abstractNumId w:val="23"/>
  </w:num>
  <w:num w:numId="13" w16cid:durableId="820537823">
    <w:abstractNumId w:val="2"/>
  </w:num>
  <w:num w:numId="14" w16cid:durableId="1012339520">
    <w:abstractNumId w:val="22"/>
  </w:num>
  <w:num w:numId="15" w16cid:durableId="505248045">
    <w:abstractNumId w:val="29"/>
  </w:num>
  <w:num w:numId="16" w16cid:durableId="675112395">
    <w:abstractNumId w:val="4"/>
  </w:num>
  <w:num w:numId="17" w16cid:durableId="82606614">
    <w:abstractNumId w:val="0"/>
  </w:num>
  <w:num w:numId="18" w16cid:durableId="652218148">
    <w:abstractNumId w:val="9"/>
  </w:num>
  <w:num w:numId="19" w16cid:durableId="974868825">
    <w:abstractNumId w:val="8"/>
  </w:num>
  <w:num w:numId="20" w16cid:durableId="857278426">
    <w:abstractNumId w:val="21"/>
  </w:num>
  <w:num w:numId="21" w16cid:durableId="645285420">
    <w:abstractNumId w:val="24"/>
  </w:num>
  <w:num w:numId="22" w16cid:durableId="846021235">
    <w:abstractNumId w:val="19"/>
  </w:num>
  <w:num w:numId="23" w16cid:durableId="1738820144">
    <w:abstractNumId w:val="12"/>
  </w:num>
  <w:num w:numId="24" w16cid:durableId="1944721025">
    <w:abstractNumId w:val="14"/>
  </w:num>
  <w:num w:numId="25" w16cid:durableId="291908360">
    <w:abstractNumId w:val="20"/>
  </w:num>
  <w:num w:numId="26" w16cid:durableId="1229728945">
    <w:abstractNumId w:val="6"/>
  </w:num>
  <w:num w:numId="27" w16cid:durableId="1291671827">
    <w:abstractNumId w:val="3"/>
  </w:num>
  <w:num w:numId="28" w16cid:durableId="907114610">
    <w:abstractNumId w:val="16"/>
  </w:num>
  <w:num w:numId="29" w16cid:durableId="2120100967">
    <w:abstractNumId w:val="27"/>
  </w:num>
  <w:num w:numId="30" w16cid:durableId="1030449846">
    <w:abstractNumId w:val="28"/>
  </w:num>
  <w:num w:numId="31" w16cid:durableId="209075611">
    <w:abstractNumId w:val="13"/>
  </w:num>
  <w:num w:numId="32" w16cid:durableId="937954043">
    <w:abstractNumId w:val="7"/>
  </w:num>
  <w:num w:numId="33" w16cid:durableId="1938974301">
    <w:abstractNumId w:val="26"/>
  </w:num>
  <w:num w:numId="34" w16cid:durableId="1955476087">
    <w:abstractNumId w:val="10"/>
  </w:num>
  <w:num w:numId="35" w16cid:durableId="185226055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F4C"/>
    <w:rsid w:val="000025D6"/>
    <w:rsid w:val="00002F01"/>
    <w:rsid w:val="000038F6"/>
    <w:rsid w:val="00003B6D"/>
    <w:rsid w:val="000057C9"/>
    <w:rsid w:val="00006199"/>
    <w:rsid w:val="000062D9"/>
    <w:rsid w:val="000067C2"/>
    <w:rsid w:val="00007337"/>
    <w:rsid w:val="00007E00"/>
    <w:rsid w:val="00010E48"/>
    <w:rsid w:val="00012FBC"/>
    <w:rsid w:val="000131A7"/>
    <w:rsid w:val="0001320A"/>
    <w:rsid w:val="000137A6"/>
    <w:rsid w:val="0001385B"/>
    <w:rsid w:val="00016F3A"/>
    <w:rsid w:val="00017892"/>
    <w:rsid w:val="000217BE"/>
    <w:rsid w:val="000225E7"/>
    <w:rsid w:val="00022A81"/>
    <w:rsid w:val="000231F4"/>
    <w:rsid w:val="000232D7"/>
    <w:rsid w:val="00023BE6"/>
    <w:rsid w:val="00024FC4"/>
    <w:rsid w:val="00025A87"/>
    <w:rsid w:val="00026B3F"/>
    <w:rsid w:val="0002746E"/>
    <w:rsid w:val="00027A17"/>
    <w:rsid w:val="00027AFD"/>
    <w:rsid w:val="00027D7D"/>
    <w:rsid w:val="00030280"/>
    <w:rsid w:val="000320C9"/>
    <w:rsid w:val="00032186"/>
    <w:rsid w:val="00032372"/>
    <w:rsid w:val="00032B06"/>
    <w:rsid w:val="00032C70"/>
    <w:rsid w:val="00034305"/>
    <w:rsid w:val="00034A58"/>
    <w:rsid w:val="00034C73"/>
    <w:rsid w:val="00036085"/>
    <w:rsid w:val="00036753"/>
    <w:rsid w:val="000401C5"/>
    <w:rsid w:val="0004165B"/>
    <w:rsid w:val="00041CF2"/>
    <w:rsid w:val="00043A56"/>
    <w:rsid w:val="00045E96"/>
    <w:rsid w:val="000460C4"/>
    <w:rsid w:val="0004627B"/>
    <w:rsid w:val="0004654C"/>
    <w:rsid w:val="00047FCB"/>
    <w:rsid w:val="00050304"/>
    <w:rsid w:val="0005143C"/>
    <w:rsid w:val="00055F2B"/>
    <w:rsid w:val="00055F63"/>
    <w:rsid w:val="0005623C"/>
    <w:rsid w:val="00056758"/>
    <w:rsid w:val="00056FE0"/>
    <w:rsid w:val="000612DF"/>
    <w:rsid w:val="00061F16"/>
    <w:rsid w:val="00062057"/>
    <w:rsid w:val="00064002"/>
    <w:rsid w:val="00064DD6"/>
    <w:rsid w:val="00064E0F"/>
    <w:rsid w:val="00064E85"/>
    <w:rsid w:val="00065449"/>
    <w:rsid w:val="0006759D"/>
    <w:rsid w:val="00067917"/>
    <w:rsid w:val="00070258"/>
    <w:rsid w:val="000707CE"/>
    <w:rsid w:val="00070A21"/>
    <w:rsid w:val="00070BF2"/>
    <w:rsid w:val="00071905"/>
    <w:rsid w:val="00072122"/>
    <w:rsid w:val="000726C3"/>
    <w:rsid w:val="00073191"/>
    <w:rsid w:val="000733EB"/>
    <w:rsid w:val="00074967"/>
    <w:rsid w:val="00074A3A"/>
    <w:rsid w:val="00074E88"/>
    <w:rsid w:val="00075822"/>
    <w:rsid w:val="000765E8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54CA"/>
    <w:rsid w:val="0008792F"/>
    <w:rsid w:val="00090409"/>
    <w:rsid w:val="00091190"/>
    <w:rsid w:val="000911BD"/>
    <w:rsid w:val="000913DC"/>
    <w:rsid w:val="00095787"/>
    <w:rsid w:val="000958A2"/>
    <w:rsid w:val="00095DE1"/>
    <w:rsid w:val="00096088"/>
    <w:rsid w:val="00096B6A"/>
    <w:rsid w:val="00096CE9"/>
    <w:rsid w:val="000A064F"/>
    <w:rsid w:val="000A06B9"/>
    <w:rsid w:val="000A38CB"/>
    <w:rsid w:val="000A3ECB"/>
    <w:rsid w:val="000A7D86"/>
    <w:rsid w:val="000B0190"/>
    <w:rsid w:val="000B18F0"/>
    <w:rsid w:val="000B361C"/>
    <w:rsid w:val="000B487B"/>
    <w:rsid w:val="000B49AE"/>
    <w:rsid w:val="000B5946"/>
    <w:rsid w:val="000B5C7C"/>
    <w:rsid w:val="000B734A"/>
    <w:rsid w:val="000B73B6"/>
    <w:rsid w:val="000B7801"/>
    <w:rsid w:val="000C0026"/>
    <w:rsid w:val="000C07C2"/>
    <w:rsid w:val="000C24C9"/>
    <w:rsid w:val="000C293F"/>
    <w:rsid w:val="000C30EA"/>
    <w:rsid w:val="000C3FD6"/>
    <w:rsid w:val="000C4497"/>
    <w:rsid w:val="000C47DD"/>
    <w:rsid w:val="000C4CE6"/>
    <w:rsid w:val="000C599E"/>
    <w:rsid w:val="000C5A5A"/>
    <w:rsid w:val="000C5A65"/>
    <w:rsid w:val="000C5AA9"/>
    <w:rsid w:val="000C5FC5"/>
    <w:rsid w:val="000C7007"/>
    <w:rsid w:val="000C7B05"/>
    <w:rsid w:val="000D03D2"/>
    <w:rsid w:val="000D0EA1"/>
    <w:rsid w:val="000D19CD"/>
    <w:rsid w:val="000D2100"/>
    <w:rsid w:val="000D2E16"/>
    <w:rsid w:val="000D302B"/>
    <w:rsid w:val="000D465A"/>
    <w:rsid w:val="000D5291"/>
    <w:rsid w:val="000D5767"/>
    <w:rsid w:val="000D5BC6"/>
    <w:rsid w:val="000D5F82"/>
    <w:rsid w:val="000D64B0"/>
    <w:rsid w:val="000D6F8E"/>
    <w:rsid w:val="000D7253"/>
    <w:rsid w:val="000E0F50"/>
    <w:rsid w:val="000E4F1C"/>
    <w:rsid w:val="000E596E"/>
    <w:rsid w:val="000E6197"/>
    <w:rsid w:val="000E6C87"/>
    <w:rsid w:val="000F048A"/>
    <w:rsid w:val="000F0D04"/>
    <w:rsid w:val="000F219D"/>
    <w:rsid w:val="000F24E5"/>
    <w:rsid w:val="000F315E"/>
    <w:rsid w:val="000F3CB8"/>
    <w:rsid w:val="000F3F16"/>
    <w:rsid w:val="000F6252"/>
    <w:rsid w:val="000F64EF"/>
    <w:rsid w:val="000F6826"/>
    <w:rsid w:val="000F6F6D"/>
    <w:rsid w:val="000F7FCC"/>
    <w:rsid w:val="00100644"/>
    <w:rsid w:val="00100C09"/>
    <w:rsid w:val="0010233C"/>
    <w:rsid w:val="001035D4"/>
    <w:rsid w:val="00104494"/>
    <w:rsid w:val="00104567"/>
    <w:rsid w:val="001049E4"/>
    <w:rsid w:val="00104DDE"/>
    <w:rsid w:val="00105400"/>
    <w:rsid w:val="00105717"/>
    <w:rsid w:val="00105DCD"/>
    <w:rsid w:val="0010620F"/>
    <w:rsid w:val="00107641"/>
    <w:rsid w:val="00110894"/>
    <w:rsid w:val="00110CB6"/>
    <w:rsid w:val="0011117C"/>
    <w:rsid w:val="001130EC"/>
    <w:rsid w:val="00113126"/>
    <w:rsid w:val="00113346"/>
    <w:rsid w:val="001169EB"/>
    <w:rsid w:val="00116E50"/>
    <w:rsid w:val="00116E8E"/>
    <w:rsid w:val="001179C0"/>
    <w:rsid w:val="00121393"/>
    <w:rsid w:val="00121986"/>
    <w:rsid w:val="0012286D"/>
    <w:rsid w:val="001228B8"/>
    <w:rsid w:val="00124337"/>
    <w:rsid w:val="00124E91"/>
    <w:rsid w:val="001266AB"/>
    <w:rsid w:val="00126B12"/>
    <w:rsid w:val="001275FF"/>
    <w:rsid w:val="00127B0F"/>
    <w:rsid w:val="00127DEE"/>
    <w:rsid w:val="00130934"/>
    <w:rsid w:val="00130A47"/>
    <w:rsid w:val="00130C91"/>
    <w:rsid w:val="00131516"/>
    <w:rsid w:val="00134ECE"/>
    <w:rsid w:val="00134F4A"/>
    <w:rsid w:val="001352BD"/>
    <w:rsid w:val="00135F20"/>
    <w:rsid w:val="001360DF"/>
    <w:rsid w:val="00137E78"/>
    <w:rsid w:val="0014003C"/>
    <w:rsid w:val="00140AC2"/>
    <w:rsid w:val="001410AB"/>
    <w:rsid w:val="00142A37"/>
    <w:rsid w:val="00142D54"/>
    <w:rsid w:val="001437D7"/>
    <w:rsid w:val="001438BD"/>
    <w:rsid w:val="00145580"/>
    <w:rsid w:val="00145697"/>
    <w:rsid w:val="00145963"/>
    <w:rsid w:val="00145B5F"/>
    <w:rsid w:val="00146EB1"/>
    <w:rsid w:val="0014753A"/>
    <w:rsid w:val="00147C6E"/>
    <w:rsid w:val="00147E13"/>
    <w:rsid w:val="00150CF2"/>
    <w:rsid w:val="00150EDC"/>
    <w:rsid w:val="001510B9"/>
    <w:rsid w:val="001520AB"/>
    <w:rsid w:val="001546A9"/>
    <w:rsid w:val="0015677A"/>
    <w:rsid w:val="00156D92"/>
    <w:rsid w:val="00156F68"/>
    <w:rsid w:val="00157936"/>
    <w:rsid w:val="00157D29"/>
    <w:rsid w:val="00160908"/>
    <w:rsid w:val="00161066"/>
    <w:rsid w:val="001610D9"/>
    <w:rsid w:val="00161A2D"/>
    <w:rsid w:val="0016393C"/>
    <w:rsid w:val="00164DD3"/>
    <w:rsid w:val="00166160"/>
    <w:rsid w:val="00166B18"/>
    <w:rsid w:val="00166FBD"/>
    <w:rsid w:val="001670A2"/>
    <w:rsid w:val="00167159"/>
    <w:rsid w:val="001677B5"/>
    <w:rsid w:val="001705D1"/>
    <w:rsid w:val="00170760"/>
    <w:rsid w:val="001714CE"/>
    <w:rsid w:val="00171D49"/>
    <w:rsid w:val="001720C4"/>
    <w:rsid w:val="001726CA"/>
    <w:rsid w:val="00172B70"/>
    <w:rsid w:val="00172E7E"/>
    <w:rsid w:val="00174F7D"/>
    <w:rsid w:val="00175FBE"/>
    <w:rsid w:val="001761DD"/>
    <w:rsid w:val="00177C59"/>
    <w:rsid w:val="00177DFA"/>
    <w:rsid w:val="0018126C"/>
    <w:rsid w:val="00181CC4"/>
    <w:rsid w:val="0018208B"/>
    <w:rsid w:val="0018299C"/>
    <w:rsid w:val="001831ED"/>
    <w:rsid w:val="00184361"/>
    <w:rsid w:val="00184524"/>
    <w:rsid w:val="00184671"/>
    <w:rsid w:val="00185735"/>
    <w:rsid w:val="00185A2C"/>
    <w:rsid w:val="00187056"/>
    <w:rsid w:val="001912B1"/>
    <w:rsid w:val="001920D4"/>
    <w:rsid w:val="001925D3"/>
    <w:rsid w:val="0019323E"/>
    <w:rsid w:val="00193822"/>
    <w:rsid w:val="00193848"/>
    <w:rsid w:val="00193A28"/>
    <w:rsid w:val="00193A3E"/>
    <w:rsid w:val="001952ED"/>
    <w:rsid w:val="00195D3F"/>
    <w:rsid w:val="00196B38"/>
    <w:rsid w:val="001A07F0"/>
    <w:rsid w:val="001A088F"/>
    <w:rsid w:val="001A0C3E"/>
    <w:rsid w:val="001A12B0"/>
    <w:rsid w:val="001A14E0"/>
    <w:rsid w:val="001A2045"/>
    <w:rsid w:val="001A2093"/>
    <w:rsid w:val="001A225F"/>
    <w:rsid w:val="001A350C"/>
    <w:rsid w:val="001A372C"/>
    <w:rsid w:val="001A4E31"/>
    <w:rsid w:val="001A5ED9"/>
    <w:rsid w:val="001A6247"/>
    <w:rsid w:val="001A6DA0"/>
    <w:rsid w:val="001A7347"/>
    <w:rsid w:val="001B0791"/>
    <w:rsid w:val="001B2672"/>
    <w:rsid w:val="001B2B5E"/>
    <w:rsid w:val="001B307A"/>
    <w:rsid w:val="001B3374"/>
    <w:rsid w:val="001B3761"/>
    <w:rsid w:val="001B39BC"/>
    <w:rsid w:val="001B3B57"/>
    <w:rsid w:val="001B3BC1"/>
    <w:rsid w:val="001B45CB"/>
    <w:rsid w:val="001B58F2"/>
    <w:rsid w:val="001C09A2"/>
    <w:rsid w:val="001C0B3B"/>
    <w:rsid w:val="001C156D"/>
    <w:rsid w:val="001C1E12"/>
    <w:rsid w:val="001C1E47"/>
    <w:rsid w:val="001C59CB"/>
    <w:rsid w:val="001C625A"/>
    <w:rsid w:val="001C6764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2AE"/>
    <w:rsid w:val="001D1899"/>
    <w:rsid w:val="001D1CD7"/>
    <w:rsid w:val="001D1E4B"/>
    <w:rsid w:val="001D5E41"/>
    <w:rsid w:val="001D62C5"/>
    <w:rsid w:val="001D6F4E"/>
    <w:rsid w:val="001E0E7E"/>
    <w:rsid w:val="001E1174"/>
    <w:rsid w:val="001E1467"/>
    <w:rsid w:val="001E1FBB"/>
    <w:rsid w:val="001E2019"/>
    <w:rsid w:val="001E202B"/>
    <w:rsid w:val="001E2628"/>
    <w:rsid w:val="001E26D3"/>
    <w:rsid w:val="001E3113"/>
    <w:rsid w:val="001E34D1"/>
    <w:rsid w:val="001E4325"/>
    <w:rsid w:val="001E5488"/>
    <w:rsid w:val="001E68E5"/>
    <w:rsid w:val="001E6C3D"/>
    <w:rsid w:val="001E73DD"/>
    <w:rsid w:val="001E7545"/>
    <w:rsid w:val="001E7923"/>
    <w:rsid w:val="001E7C74"/>
    <w:rsid w:val="001F0935"/>
    <w:rsid w:val="001F0A13"/>
    <w:rsid w:val="001F2C34"/>
    <w:rsid w:val="001F3991"/>
    <w:rsid w:val="001F3D78"/>
    <w:rsid w:val="001F3F92"/>
    <w:rsid w:val="001F40C6"/>
    <w:rsid w:val="001F45E3"/>
    <w:rsid w:val="001F4AC8"/>
    <w:rsid w:val="001F4BFD"/>
    <w:rsid w:val="001F570C"/>
    <w:rsid w:val="001F62F1"/>
    <w:rsid w:val="001F703F"/>
    <w:rsid w:val="001F7234"/>
    <w:rsid w:val="0020097D"/>
    <w:rsid w:val="00200A30"/>
    <w:rsid w:val="0020115F"/>
    <w:rsid w:val="00201570"/>
    <w:rsid w:val="00201A66"/>
    <w:rsid w:val="00201E8F"/>
    <w:rsid w:val="00204C4E"/>
    <w:rsid w:val="00205CB5"/>
    <w:rsid w:val="00205E3C"/>
    <w:rsid w:val="002071D1"/>
    <w:rsid w:val="00207241"/>
    <w:rsid w:val="00207CAE"/>
    <w:rsid w:val="002108AF"/>
    <w:rsid w:val="00210A3F"/>
    <w:rsid w:val="00210CD6"/>
    <w:rsid w:val="002114CD"/>
    <w:rsid w:val="00211B5F"/>
    <w:rsid w:val="00211D67"/>
    <w:rsid w:val="00212875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E47"/>
    <w:rsid w:val="00220FFA"/>
    <w:rsid w:val="0022165F"/>
    <w:rsid w:val="00222892"/>
    <w:rsid w:val="00223B76"/>
    <w:rsid w:val="00223DC6"/>
    <w:rsid w:val="00224514"/>
    <w:rsid w:val="00224997"/>
    <w:rsid w:val="0022557B"/>
    <w:rsid w:val="00225F22"/>
    <w:rsid w:val="00226642"/>
    <w:rsid w:val="00226CA0"/>
    <w:rsid w:val="00226DED"/>
    <w:rsid w:val="00227822"/>
    <w:rsid w:val="00230F6C"/>
    <w:rsid w:val="0023225D"/>
    <w:rsid w:val="00232342"/>
    <w:rsid w:val="00232E0E"/>
    <w:rsid w:val="00233A56"/>
    <w:rsid w:val="002342A4"/>
    <w:rsid w:val="0023485B"/>
    <w:rsid w:val="002348C9"/>
    <w:rsid w:val="0023770F"/>
    <w:rsid w:val="00237BB2"/>
    <w:rsid w:val="00237EAA"/>
    <w:rsid w:val="00241418"/>
    <w:rsid w:val="00242F65"/>
    <w:rsid w:val="0024354A"/>
    <w:rsid w:val="00244DDF"/>
    <w:rsid w:val="0024516F"/>
    <w:rsid w:val="00245652"/>
    <w:rsid w:val="00246453"/>
    <w:rsid w:val="00250874"/>
    <w:rsid w:val="0025260F"/>
    <w:rsid w:val="0025362E"/>
    <w:rsid w:val="00254590"/>
    <w:rsid w:val="00254890"/>
    <w:rsid w:val="00254909"/>
    <w:rsid w:val="00256A15"/>
    <w:rsid w:val="00256F7B"/>
    <w:rsid w:val="00257140"/>
    <w:rsid w:val="002604E7"/>
    <w:rsid w:val="0026054C"/>
    <w:rsid w:val="00260B21"/>
    <w:rsid w:val="0026140C"/>
    <w:rsid w:val="00261879"/>
    <w:rsid w:val="00262415"/>
    <w:rsid w:val="00263613"/>
    <w:rsid w:val="002639E6"/>
    <w:rsid w:val="002642B3"/>
    <w:rsid w:val="00264D73"/>
    <w:rsid w:val="002661D0"/>
    <w:rsid w:val="0027009A"/>
    <w:rsid w:val="00271509"/>
    <w:rsid w:val="00274A60"/>
    <w:rsid w:val="00275F1C"/>
    <w:rsid w:val="00276379"/>
    <w:rsid w:val="0027637A"/>
    <w:rsid w:val="0027685B"/>
    <w:rsid w:val="00277306"/>
    <w:rsid w:val="002806B3"/>
    <w:rsid w:val="0028107F"/>
    <w:rsid w:val="00281F8F"/>
    <w:rsid w:val="00282301"/>
    <w:rsid w:val="00282B10"/>
    <w:rsid w:val="00282D3D"/>
    <w:rsid w:val="00282FE4"/>
    <w:rsid w:val="00283D95"/>
    <w:rsid w:val="00285D5C"/>
    <w:rsid w:val="0028606C"/>
    <w:rsid w:val="00286532"/>
    <w:rsid w:val="002876C9"/>
    <w:rsid w:val="00287F3F"/>
    <w:rsid w:val="002907C2"/>
    <w:rsid w:val="002908D3"/>
    <w:rsid w:val="00290959"/>
    <w:rsid w:val="002910A8"/>
    <w:rsid w:val="00291286"/>
    <w:rsid w:val="00291636"/>
    <w:rsid w:val="00292F40"/>
    <w:rsid w:val="00293A27"/>
    <w:rsid w:val="00293CB3"/>
    <w:rsid w:val="00295FAA"/>
    <w:rsid w:val="0029600B"/>
    <w:rsid w:val="0029682C"/>
    <w:rsid w:val="002971B8"/>
    <w:rsid w:val="00297351"/>
    <w:rsid w:val="00297D53"/>
    <w:rsid w:val="002A0C29"/>
    <w:rsid w:val="002A0E25"/>
    <w:rsid w:val="002A0FBE"/>
    <w:rsid w:val="002A111A"/>
    <w:rsid w:val="002A1912"/>
    <w:rsid w:val="002A1E3A"/>
    <w:rsid w:val="002A36AF"/>
    <w:rsid w:val="002A3BA8"/>
    <w:rsid w:val="002A4022"/>
    <w:rsid w:val="002A4426"/>
    <w:rsid w:val="002A4A3C"/>
    <w:rsid w:val="002A4EDC"/>
    <w:rsid w:val="002A5F34"/>
    <w:rsid w:val="002A60D4"/>
    <w:rsid w:val="002B0BF1"/>
    <w:rsid w:val="002B21A5"/>
    <w:rsid w:val="002B29FF"/>
    <w:rsid w:val="002B2B6B"/>
    <w:rsid w:val="002B2FAE"/>
    <w:rsid w:val="002B3A81"/>
    <w:rsid w:val="002B48D5"/>
    <w:rsid w:val="002B5B79"/>
    <w:rsid w:val="002B5EF8"/>
    <w:rsid w:val="002B6E50"/>
    <w:rsid w:val="002B705F"/>
    <w:rsid w:val="002B73FA"/>
    <w:rsid w:val="002B7781"/>
    <w:rsid w:val="002C02EC"/>
    <w:rsid w:val="002C03E4"/>
    <w:rsid w:val="002C0742"/>
    <w:rsid w:val="002C14C1"/>
    <w:rsid w:val="002C17DF"/>
    <w:rsid w:val="002C2A9B"/>
    <w:rsid w:val="002C327A"/>
    <w:rsid w:val="002C6A21"/>
    <w:rsid w:val="002C7A11"/>
    <w:rsid w:val="002D0EF7"/>
    <w:rsid w:val="002D1042"/>
    <w:rsid w:val="002D1BBF"/>
    <w:rsid w:val="002D2DF1"/>
    <w:rsid w:val="002D30C2"/>
    <w:rsid w:val="002D35D9"/>
    <w:rsid w:val="002D3DBB"/>
    <w:rsid w:val="002D430A"/>
    <w:rsid w:val="002D4492"/>
    <w:rsid w:val="002D5158"/>
    <w:rsid w:val="002E09E6"/>
    <w:rsid w:val="002E1D8F"/>
    <w:rsid w:val="002E1FA2"/>
    <w:rsid w:val="002E2528"/>
    <w:rsid w:val="002E31FE"/>
    <w:rsid w:val="002E3200"/>
    <w:rsid w:val="002E5244"/>
    <w:rsid w:val="002E535E"/>
    <w:rsid w:val="002E5B55"/>
    <w:rsid w:val="002F0069"/>
    <w:rsid w:val="002F02B3"/>
    <w:rsid w:val="002F0693"/>
    <w:rsid w:val="002F1244"/>
    <w:rsid w:val="002F2685"/>
    <w:rsid w:val="002F2770"/>
    <w:rsid w:val="002F3EEE"/>
    <w:rsid w:val="002F4C49"/>
    <w:rsid w:val="002F4CB7"/>
    <w:rsid w:val="002F55DF"/>
    <w:rsid w:val="002F64DA"/>
    <w:rsid w:val="002F728A"/>
    <w:rsid w:val="002F7A15"/>
    <w:rsid w:val="003001D5"/>
    <w:rsid w:val="00301A6D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32A2"/>
    <w:rsid w:val="00313F91"/>
    <w:rsid w:val="00314542"/>
    <w:rsid w:val="003146C5"/>
    <w:rsid w:val="0031552D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8F6"/>
    <w:rsid w:val="00317FE8"/>
    <w:rsid w:val="00320C4F"/>
    <w:rsid w:val="003213F4"/>
    <w:rsid w:val="00321A0E"/>
    <w:rsid w:val="00321BFD"/>
    <w:rsid w:val="00321E4D"/>
    <w:rsid w:val="003226DF"/>
    <w:rsid w:val="0032272E"/>
    <w:rsid w:val="00323052"/>
    <w:rsid w:val="003233FA"/>
    <w:rsid w:val="003245E8"/>
    <w:rsid w:val="00324B99"/>
    <w:rsid w:val="0032564B"/>
    <w:rsid w:val="0032575B"/>
    <w:rsid w:val="00325BA6"/>
    <w:rsid w:val="00326387"/>
    <w:rsid w:val="00327546"/>
    <w:rsid w:val="003276EA"/>
    <w:rsid w:val="00327BDC"/>
    <w:rsid w:val="00330D0B"/>
    <w:rsid w:val="003311B8"/>
    <w:rsid w:val="00332322"/>
    <w:rsid w:val="00334B75"/>
    <w:rsid w:val="00336047"/>
    <w:rsid w:val="00337ED3"/>
    <w:rsid w:val="00340158"/>
    <w:rsid w:val="003402FE"/>
    <w:rsid w:val="0034060F"/>
    <w:rsid w:val="003407DC"/>
    <w:rsid w:val="003438B6"/>
    <w:rsid w:val="00343D48"/>
    <w:rsid w:val="00343EBB"/>
    <w:rsid w:val="00344496"/>
    <w:rsid w:val="003444CA"/>
    <w:rsid w:val="0034452B"/>
    <w:rsid w:val="00345130"/>
    <w:rsid w:val="00347753"/>
    <w:rsid w:val="00347C2F"/>
    <w:rsid w:val="00347ED1"/>
    <w:rsid w:val="003536EB"/>
    <w:rsid w:val="00353EF1"/>
    <w:rsid w:val="00355E48"/>
    <w:rsid w:val="00356B5B"/>
    <w:rsid w:val="00360467"/>
    <w:rsid w:val="00360626"/>
    <w:rsid w:val="00361174"/>
    <w:rsid w:val="0036136C"/>
    <w:rsid w:val="00361911"/>
    <w:rsid w:val="00361B33"/>
    <w:rsid w:val="0036240D"/>
    <w:rsid w:val="0036282A"/>
    <w:rsid w:val="00365062"/>
    <w:rsid w:val="00365EAB"/>
    <w:rsid w:val="00370B98"/>
    <w:rsid w:val="00370BBC"/>
    <w:rsid w:val="0037328E"/>
    <w:rsid w:val="003732C9"/>
    <w:rsid w:val="0037351E"/>
    <w:rsid w:val="00373586"/>
    <w:rsid w:val="00373F98"/>
    <w:rsid w:val="00374CD8"/>
    <w:rsid w:val="0037527E"/>
    <w:rsid w:val="00375B99"/>
    <w:rsid w:val="003761FB"/>
    <w:rsid w:val="00377FB0"/>
    <w:rsid w:val="0038045F"/>
    <w:rsid w:val="00380680"/>
    <w:rsid w:val="0038096F"/>
    <w:rsid w:val="0038116F"/>
    <w:rsid w:val="00381365"/>
    <w:rsid w:val="003818F3"/>
    <w:rsid w:val="003823F1"/>
    <w:rsid w:val="003825DE"/>
    <w:rsid w:val="00382700"/>
    <w:rsid w:val="0038352A"/>
    <w:rsid w:val="0038392B"/>
    <w:rsid w:val="00383F0C"/>
    <w:rsid w:val="0038419F"/>
    <w:rsid w:val="00384289"/>
    <w:rsid w:val="003861C4"/>
    <w:rsid w:val="00386D10"/>
    <w:rsid w:val="00386E34"/>
    <w:rsid w:val="003870B6"/>
    <w:rsid w:val="003875D8"/>
    <w:rsid w:val="003877AE"/>
    <w:rsid w:val="0038791F"/>
    <w:rsid w:val="0039041C"/>
    <w:rsid w:val="00392A49"/>
    <w:rsid w:val="00393371"/>
    <w:rsid w:val="00393724"/>
    <w:rsid w:val="00393A4D"/>
    <w:rsid w:val="00395F05"/>
    <w:rsid w:val="003961C0"/>
    <w:rsid w:val="00396560"/>
    <w:rsid w:val="00397842"/>
    <w:rsid w:val="00397C80"/>
    <w:rsid w:val="003A05C0"/>
    <w:rsid w:val="003A06D9"/>
    <w:rsid w:val="003A0BB0"/>
    <w:rsid w:val="003A1349"/>
    <w:rsid w:val="003A1A96"/>
    <w:rsid w:val="003A29B5"/>
    <w:rsid w:val="003A475D"/>
    <w:rsid w:val="003A6359"/>
    <w:rsid w:val="003B17A6"/>
    <w:rsid w:val="003B298B"/>
    <w:rsid w:val="003B3324"/>
    <w:rsid w:val="003B3986"/>
    <w:rsid w:val="003B3FC7"/>
    <w:rsid w:val="003B4596"/>
    <w:rsid w:val="003B45A1"/>
    <w:rsid w:val="003B51C5"/>
    <w:rsid w:val="003B6091"/>
    <w:rsid w:val="003B6AAD"/>
    <w:rsid w:val="003C09AE"/>
    <w:rsid w:val="003C14B0"/>
    <w:rsid w:val="003C269F"/>
    <w:rsid w:val="003C3B91"/>
    <w:rsid w:val="003C4729"/>
    <w:rsid w:val="003C4B87"/>
    <w:rsid w:val="003C6F72"/>
    <w:rsid w:val="003C7EB7"/>
    <w:rsid w:val="003D09D1"/>
    <w:rsid w:val="003D2B1C"/>
    <w:rsid w:val="003D43B2"/>
    <w:rsid w:val="003D5067"/>
    <w:rsid w:val="003D5447"/>
    <w:rsid w:val="003D6320"/>
    <w:rsid w:val="003D6FFC"/>
    <w:rsid w:val="003D749C"/>
    <w:rsid w:val="003E06CC"/>
    <w:rsid w:val="003E138E"/>
    <w:rsid w:val="003E1CAF"/>
    <w:rsid w:val="003E265F"/>
    <w:rsid w:val="003E30C7"/>
    <w:rsid w:val="003E321D"/>
    <w:rsid w:val="003E3259"/>
    <w:rsid w:val="003E3C5E"/>
    <w:rsid w:val="003E4A07"/>
    <w:rsid w:val="003E4BA9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CC4"/>
    <w:rsid w:val="003F3FBB"/>
    <w:rsid w:val="003F52C1"/>
    <w:rsid w:val="003F5379"/>
    <w:rsid w:val="003F63DD"/>
    <w:rsid w:val="0040079A"/>
    <w:rsid w:val="00400FC0"/>
    <w:rsid w:val="00401053"/>
    <w:rsid w:val="004019D0"/>
    <w:rsid w:val="0040297D"/>
    <w:rsid w:val="004029BB"/>
    <w:rsid w:val="00402A90"/>
    <w:rsid w:val="004039DA"/>
    <w:rsid w:val="00405309"/>
    <w:rsid w:val="00405783"/>
    <w:rsid w:val="00407255"/>
    <w:rsid w:val="004114C4"/>
    <w:rsid w:val="00412586"/>
    <w:rsid w:val="00412C0F"/>
    <w:rsid w:val="00412EB9"/>
    <w:rsid w:val="004132C8"/>
    <w:rsid w:val="00414AF0"/>
    <w:rsid w:val="004156BE"/>
    <w:rsid w:val="00415EEF"/>
    <w:rsid w:val="00416759"/>
    <w:rsid w:val="00416859"/>
    <w:rsid w:val="00417A0B"/>
    <w:rsid w:val="00420E2E"/>
    <w:rsid w:val="004211D3"/>
    <w:rsid w:val="00421837"/>
    <w:rsid w:val="00423576"/>
    <w:rsid w:val="00424078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2D4"/>
    <w:rsid w:val="00431A1A"/>
    <w:rsid w:val="00432090"/>
    <w:rsid w:val="00432167"/>
    <w:rsid w:val="00432446"/>
    <w:rsid w:val="00432660"/>
    <w:rsid w:val="0043289B"/>
    <w:rsid w:val="00432978"/>
    <w:rsid w:val="00432CC3"/>
    <w:rsid w:val="00433EA4"/>
    <w:rsid w:val="0043417A"/>
    <w:rsid w:val="00434CFC"/>
    <w:rsid w:val="0043554D"/>
    <w:rsid w:val="00436CA2"/>
    <w:rsid w:val="0044064D"/>
    <w:rsid w:val="00440CFE"/>
    <w:rsid w:val="00440DF0"/>
    <w:rsid w:val="00441013"/>
    <w:rsid w:val="00441669"/>
    <w:rsid w:val="0044269B"/>
    <w:rsid w:val="00442CA6"/>
    <w:rsid w:val="004438A8"/>
    <w:rsid w:val="0044492D"/>
    <w:rsid w:val="00446607"/>
    <w:rsid w:val="00450C31"/>
    <w:rsid w:val="00451B37"/>
    <w:rsid w:val="00452050"/>
    <w:rsid w:val="00453442"/>
    <w:rsid w:val="00453EF0"/>
    <w:rsid w:val="0045587C"/>
    <w:rsid w:val="00457853"/>
    <w:rsid w:val="004605D2"/>
    <w:rsid w:val="00460629"/>
    <w:rsid w:val="00460869"/>
    <w:rsid w:val="00460C10"/>
    <w:rsid w:val="004629A2"/>
    <w:rsid w:val="0046313E"/>
    <w:rsid w:val="004637DF"/>
    <w:rsid w:val="004642FB"/>
    <w:rsid w:val="00464CF7"/>
    <w:rsid w:val="00465946"/>
    <w:rsid w:val="00465D36"/>
    <w:rsid w:val="004665B7"/>
    <w:rsid w:val="00466AB3"/>
    <w:rsid w:val="00467E9B"/>
    <w:rsid w:val="00470826"/>
    <w:rsid w:val="004708E7"/>
    <w:rsid w:val="004724F5"/>
    <w:rsid w:val="004751C0"/>
    <w:rsid w:val="00475563"/>
    <w:rsid w:val="0047600D"/>
    <w:rsid w:val="0047604C"/>
    <w:rsid w:val="0047634E"/>
    <w:rsid w:val="0047741C"/>
    <w:rsid w:val="00477A91"/>
    <w:rsid w:val="00477B91"/>
    <w:rsid w:val="00481A1C"/>
    <w:rsid w:val="00482027"/>
    <w:rsid w:val="00482F53"/>
    <w:rsid w:val="0048304D"/>
    <w:rsid w:val="00483E1D"/>
    <w:rsid w:val="00485874"/>
    <w:rsid w:val="004863EC"/>
    <w:rsid w:val="0049034E"/>
    <w:rsid w:val="00490F3B"/>
    <w:rsid w:val="00491647"/>
    <w:rsid w:val="0049181F"/>
    <w:rsid w:val="00493F16"/>
    <w:rsid w:val="00495EFA"/>
    <w:rsid w:val="00496575"/>
    <w:rsid w:val="00496D3A"/>
    <w:rsid w:val="00496F75"/>
    <w:rsid w:val="00497525"/>
    <w:rsid w:val="0049781D"/>
    <w:rsid w:val="004A041D"/>
    <w:rsid w:val="004A0705"/>
    <w:rsid w:val="004A0D2B"/>
    <w:rsid w:val="004A1230"/>
    <w:rsid w:val="004A1293"/>
    <w:rsid w:val="004A18F4"/>
    <w:rsid w:val="004A2A3F"/>
    <w:rsid w:val="004A2DFA"/>
    <w:rsid w:val="004A2F76"/>
    <w:rsid w:val="004A404D"/>
    <w:rsid w:val="004A5151"/>
    <w:rsid w:val="004A5980"/>
    <w:rsid w:val="004A5EE0"/>
    <w:rsid w:val="004A620A"/>
    <w:rsid w:val="004A668A"/>
    <w:rsid w:val="004B03D5"/>
    <w:rsid w:val="004B05F7"/>
    <w:rsid w:val="004B1D5B"/>
    <w:rsid w:val="004B3551"/>
    <w:rsid w:val="004B3A0F"/>
    <w:rsid w:val="004B3EAB"/>
    <w:rsid w:val="004B44BC"/>
    <w:rsid w:val="004B4928"/>
    <w:rsid w:val="004B53EC"/>
    <w:rsid w:val="004B609E"/>
    <w:rsid w:val="004B6294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4FDA"/>
    <w:rsid w:val="004C5DCD"/>
    <w:rsid w:val="004C5EC8"/>
    <w:rsid w:val="004C6157"/>
    <w:rsid w:val="004C7025"/>
    <w:rsid w:val="004C7961"/>
    <w:rsid w:val="004D06FE"/>
    <w:rsid w:val="004D0741"/>
    <w:rsid w:val="004D1341"/>
    <w:rsid w:val="004D1C84"/>
    <w:rsid w:val="004D1E46"/>
    <w:rsid w:val="004D23CD"/>
    <w:rsid w:val="004D24E4"/>
    <w:rsid w:val="004D2867"/>
    <w:rsid w:val="004D2B61"/>
    <w:rsid w:val="004D4193"/>
    <w:rsid w:val="004D6588"/>
    <w:rsid w:val="004D6A59"/>
    <w:rsid w:val="004D72F5"/>
    <w:rsid w:val="004D7404"/>
    <w:rsid w:val="004D74D0"/>
    <w:rsid w:val="004E0E13"/>
    <w:rsid w:val="004E1322"/>
    <w:rsid w:val="004E1ADE"/>
    <w:rsid w:val="004E303A"/>
    <w:rsid w:val="004E3C4B"/>
    <w:rsid w:val="004E4E1A"/>
    <w:rsid w:val="004E5555"/>
    <w:rsid w:val="004E6AB4"/>
    <w:rsid w:val="004E7100"/>
    <w:rsid w:val="004F0DE6"/>
    <w:rsid w:val="004F1A6F"/>
    <w:rsid w:val="004F2442"/>
    <w:rsid w:val="004F253E"/>
    <w:rsid w:val="004F52CD"/>
    <w:rsid w:val="004F57A9"/>
    <w:rsid w:val="004F5F77"/>
    <w:rsid w:val="004F7A1A"/>
    <w:rsid w:val="004F7D81"/>
    <w:rsid w:val="005003F0"/>
    <w:rsid w:val="0050078B"/>
    <w:rsid w:val="00500EEE"/>
    <w:rsid w:val="00501B4C"/>
    <w:rsid w:val="005044C4"/>
    <w:rsid w:val="0050540E"/>
    <w:rsid w:val="005068B3"/>
    <w:rsid w:val="0051028E"/>
    <w:rsid w:val="00510543"/>
    <w:rsid w:val="00510C13"/>
    <w:rsid w:val="00511FFC"/>
    <w:rsid w:val="00512071"/>
    <w:rsid w:val="005120EC"/>
    <w:rsid w:val="00513843"/>
    <w:rsid w:val="0051619D"/>
    <w:rsid w:val="00516772"/>
    <w:rsid w:val="00516BBB"/>
    <w:rsid w:val="00522563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F78"/>
    <w:rsid w:val="0053132D"/>
    <w:rsid w:val="00532592"/>
    <w:rsid w:val="00532F31"/>
    <w:rsid w:val="0053504A"/>
    <w:rsid w:val="00536369"/>
    <w:rsid w:val="005369BF"/>
    <w:rsid w:val="00536EEA"/>
    <w:rsid w:val="0053718F"/>
    <w:rsid w:val="00537330"/>
    <w:rsid w:val="00540481"/>
    <w:rsid w:val="00541574"/>
    <w:rsid w:val="00541913"/>
    <w:rsid w:val="00543A7D"/>
    <w:rsid w:val="00544A0E"/>
    <w:rsid w:val="0055084A"/>
    <w:rsid w:val="00551027"/>
    <w:rsid w:val="00551197"/>
    <w:rsid w:val="00551659"/>
    <w:rsid w:val="00551968"/>
    <w:rsid w:val="00552193"/>
    <w:rsid w:val="00554AE3"/>
    <w:rsid w:val="005558CC"/>
    <w:rsid w:val="005567E8"/>
    <w:rsid w:val="00556E33"/>
    <w:rsid w:val="00557AE5"/>
    <w:rsid w:val="00557DA3"/>
    <w:rsid w:val="005601F5"/>
    <w:rsid w:val="00560A91"/>
    <w:rsid w:val="0056263C"/>
    <w:rsid w:val="005635D8"/>
    <w:rsid w:val="00563BEC"/>
    <w:rsid w:val="00563E0D"/>
    <w:rsid w:val="00564D8E"/>
    <w:rsid w:val="00564DEC"/>
    <w:rsid w:val="00564F93"/>
    <w:rsid w:val="00565D40"/>
    <w:rsid w:val="00566029"/>
    <w:rsid w:val="00566E14"/>
    <w:rsid w:val="005673F9"/>
    <w:rsid w:val="00567B54"/>
    <w:rsid w:val="00570CE1"/>
    <w:rsid w:val="00571374"/>
    <w:rsid w:val="00571562"/>
    <w:rsid w:val="00573BBB"/>
    <w:rsid w:val="00574BF0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A30"/>
    <w:rsid w:val="00585EC1"/>
    <w:rsid w:val="005863D6"/>
    <w:rsid w:val="00586406"/>
    <w:rsid w:val="00587557"/>
    <w:rsid w:val="005879DB"/>
    <w:rsid w:val="005910AC"/>
    <w:rsid w:val="005910DB"/>
    <w:rsid w:val="00591CD0"/>
    <w:rsid w:val="00592B2B"/>
    <w:rsid w:val="00593236"/>
    <w:rsid w:val="005932DB"/>
    <w:rsid w:val="0059435E"/>
    <w:rsid w:val="00594B21"/>
    <w:rsid w:val="005958E2"/>
    <w:rsid w:val="005977EB"/>
    <w:rsid w:val="005A06AD"/>
    <w:rsid w:val="005A076D"/>
    <w:rsid w:val="005A0ABA"/>
    <w:rsid w:val="005A0BAD"/>
    <w:rsid w:val="005A1B58"/>
    <w:rsid w:val="005A2485"/>
    <w:rsid w:val="005A34DE"/>
    <w:rsid w:val="005A3AE0"/>
    <w:rsid w:val="005A4524"/>
    <w:rsid w:val="005A4BC6"/>
    <w:rsid w:val="005A58F9"/>
    <w:rsid w:val="005A6AE3"/>
    <w:rsid w:val="005A7184"/>
    <w:rsid w:val="005A755E"/>
    <w:rsid w:val="005B0302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CEA"/>
    <w:rsid w:val="005C3150"/>
    <w:rsid w:val="005C36D7"/>
    <w:rsid w:val="005C4ED9"/>
    <w:rsid w:val="005C5747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9B7"/>
    <w:rsid w:val="005D1F7F"/>
    <w:rsid w:val="005D21B3"/>
    <w:rsid w:val="005D3889"/>
    <w:rsid w:val="005D49B4"/>
    <w:rsid w:val="005D4BB2"/>
    <w:rsid w:val="005D58FE"/>
    <w:rsid w:val="005D63D4"/>
    <w:rsid w:val="005D6495"/>
    <w:rsid w:val="005D70B8"/>
    <w:rsid w:val="005E04A4"/>
    <w:rsid w:val="005E0DE6"/>
    <w:rsid w:val="005E0F71"/>
    <w:rsid w:val="005E1DEA"/>
    <w:rsid w:val="005E1E91"/>
    <w:rsid w:val="005E4577"/>
    <w:rsid w:val="005E4C03"/>
    <w:rsid w:val="005E5887"/>
    <w:rsid w:val="005E5E08"/>
    <w:rsid w:val="005E6BC3"/>
    <w:rsid w:val="005E6E14"/>
    <w:rsid w:val="005F0238"/>
    <w:rsid w:val="005F100D"/>
    <w:rsid w:val="005F105C"/>
    <w:rsid w:val="005F166D"/>
    <w:rsid w:val="005F16AF"/>
    <w:rsid w:val="005F3398"/>
    <w:rsid w:val="005F475B"/>
    <w:rsid w:val="005F4761"/>
    <w:rsid w:val="005F487A"/>
    <w:rsid w:val="005F5C3E"/>
    <w:rsid w:val="005F61A4"/>
    <w:rsid w:val="005F6862"/>
    <w:rsid w:val="005F6920"/>
    <w:rsid w:val="0060073E"/>
    <w:rsid w:val="00600A19"/>
    <w:rsid w:val="00601254"/>
    <w:rsid w:val="00602F82"/>
    <w:rsid w:val="006042A7"/>
    <w:rsid w:val="00604F7A"/>
    <w:rsid w:val="00605AED"/>
    <w:rsid w:val="00605D1D"/>
    <w:rsid w:val="00606C99"/>
    <w:rsid w:val="00607063"/>
    <w:rsid w:val="0061099F"/>
    <w:rsid w:val="006115FD"/>
    <w:rsid w:val="00611A7F"/>
    <w:rsid w:val="00611E81"/>
    <w:rsid w:val="00613B39"/>
    <w:rsid w:val="00613D91"/>
    <w:rsid w:val="00613EF5"/>
    <w:rsid w:val="00614850"/>
    <w:rsid w:val="006205D7"/>
    <w:rsid w:val="006205FC"/>
    <w:rsid w:val="006208AE"/>
    <w:rsid w:val="00620FD9"/>
    <w:rsid w:val="00621371"/>
    <w:rsid w:val="0062143E"/>
    <w:rsid w:val="00622BD7"/>
    <w:rsid w:val="00622E9C"/>
    <w:rsid w:val="00623712"/>
    <w:rsid w:val="0062383E"/>
    <w:rsid w:val="00624084"/>
    <w:rsid w:val="006244A3"/>
    <w:rsid w:val="00625D96"/>
    <w:rsid w:val="006260C3"/>
    <w:rsid w:val="00630C61"/>
    <w:rsid w:val="00632204"/>
    <w:rsid w:val="00634376"/>
    <w:rsid w:val="00634390"/>
    <w:rsid w:val="006344F5"/>
    <w:rsid w:val="006356EF"/>
    <w:rsid w:val="0063587E"/>
    <w:rsid w:val="00636B2A"/>
    <w:rsid w:val="00640485"/>
    <w:rsid w:val="00641FEC"/>
    <w:rsid w:val="00642AE7"/>
    <w:rsid w:val="00643891"/>
    <w:rsid w:val="00644C40"/>
    <w:rsid w:val="00644DCE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B51"/>
    <w:rsid w:val="00652B56"/>
    <w:rsid w:val="006531F9"/>
    <w:rsid w:val="00653899"/>
    <w:rsid w:val="006550D4"/>
    <w:rsid w:val="0065518B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60C9E"/>
    <w:rsid w:val="00660DBA"/>
    <w:rsid w:val="0066125D"/>
    <w:rsid w:val="0066196E"/>
    <w:rsid w:val="00661E43"/>
    <w:rsid w:val="00661F9D"/>
    <w:rsid w:val="00662718"/>
    <w:rsid w:val="006629CC"/>
    <w:rsid w:val="00662D59"/>
    <w:rsid w:val="00663B74"/>
    <w:rsid w:val="00663C6F"/>
    <w:rsid w:val="00664A38"/>
    <w:rsid w:val="00666346"/>
    <w:rsid w:val="0067045D"/>
    <w:rsid w:val="00670D44"/>
    <w:rsid w:val="00671233"/>
    <w:rsid w:val="00671259"/>
    <w:rsid w:val="0067184C"/>
    <w:rsid w:val="006719E9"/>
    <w:rsid w:val="00671A7E"/>
    <w:rsid w:val="006726BA"/>
    <w:rsid w:val="00672D6D"/>
    <w:rsid w:val="00675ED8"/>
    <w:rsid w:val="00676643"/>
    <w:rsid w:val="00676F0E"/>
    <w:rsid w:val="00680DD8"/>
    <w:rsid w:val="00681987"/>
    <w:rsid w:val="006823D9"/>
    <w:rsid w:val="00682C1B"/>
    <w:rsid w:val="00684FB2"/>
    <w:rsid w:val="00685F2C"/>
    <w:rsid w:val="00686BCD"/>
    <w:rsid w:val="00687CEA"/>
    <w:rsid w:val="006909E6"/>
    <w:rsid w:val="0069141B"/>
    <w:rsid w:val="00691E2C"/>
    <w:rsid w:val="00692170"/>
    <w:rsid w:val="00692A03"/>
    <w:rsid w:val="00692A2E"/>
    <w:rsid w:val="00692D88"/>
    <w:rsid w:val="0069338B"/>
    <w:rsid w:val="00693929"/>
    <w:rsid w:val="00693DFF"/>
    <w:rsid w:val="006953AE"/>
    <w:rsid w:val="006954FF"/>
    <w:rsid w:val="00695F8C"/>
    <w:rsid w:val="006960A4"/>
    <w:rsid w:val="00696B26"/>
    <w:rsid w:val="00696EFD"/>
    <w:rsid w:val="006A1446"/>
    <w:rsid w:val="006A1B1E"/>
    <w:rsid w:val="006A2200"/>
    <w:rsid w:val="006A241E"/>
    <w:rsid w:val="006A4400"/>
    <w:rsid w:val="006A45D9"/>
    <w:rsid w:val="006A56C3"/>
    <w:rsid w:val="006A7547"/>
    <w:rsid w:val="006A7A35"/>
    <w:rsid w:val="006B0310"/>
    <w:rsid w:val="006B07AF"/>
    <w:rsid w:val="006B33F3"/>
    <w:rsid w:val="006B3705"/>
    <w:rsid w:val="006B419D"/>
    <w:rsid w:val="006B5331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2215"/>
    <w:rsid w:val="006C390C"/>
    <w:rsid w:val="006C413C"/>
    <w:rsid w:val="006C42A7"/>
    <w:rsid w:val="006C48B4"/>
    <w:rsid w:val="006C4B5B"/>
    <w:rsid w:val="006C6A70"/>
    <w:rsid w:val="006C7B47"/>
    <w:rsid w:val="006C7FEE"/>
    <w:rsid w:val="006D1208"/>
    <w:rsid w:val="006D1861"/>
    <w:rsid w:val="006D1885"/>
    <w:rsid w:val="006D194E"/>
    <w:rsid w:val="006D22EF"/>
    <w:rsid w:val="006D36F5"/>
    <w:rsid w:val="006D44F5"/>
    <w:rsid w:val="006D45B3"/>
    <w:rsid w:val="006D49F2"/>
    <w:rsid w:val="006D50B0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2777"/>
    <w:rsid w:val="006E27C5"/>
    <w:rsid w:val="006E3830"/>
    <w:rsid w:val="006E476B"/>
    <w:rsid w:val="006E4C63"/>
    <w:rsid w:val="006E69F9"/>
    <w:rsid w:val="006E6C95"/>
    <w:rsid w:val="006E6D19"/>
    <w:rsid w:val="006E74BE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D22"/>
    <w:rsid w:val="006F56D1"/>
    <w:rsid w:val="006F66A5"/>
    <w:rsid w:val="006F6F24"/>
    <w:rsid w:val="006F73D3"/>
    <w:rsid w:val="0070027A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63CE"/>
    <w:rsid w:val="00706460"/>
    <w:rsid w:val="007064B4"/>
    <w:rsid w:val="007071F3"/>
    <w:rsid w:val="0071257A"/>
    <w:rsid w:val="0071349F"/>
    <w:rsid w:val="007137DF"/>
    <w:rsid w:val="00713A05"/>
    <w:rsid w:val="00713D41"/>
    <w:rsid w:val="007148D1"/>
    <w:rsid w:val="00714B99"/>
    <w:rsid w:val="00714F01"/>
    <w:rsid w:val="0071509D"/>
    <w:rsid w:val="0071533D"/>
    <w:rsid w:val="007153A0"/>
    <w:rsid w:val="00715654"/>
    <w:rsid w:val="00715E9E"/>
    <w:rsid w:val="007168FB"/>
    <w:rsid w:val="007177E6"/>
    <w:rsid w:val="00717B89"/>
    <w:rsid w:val="00721E31"/>
    <w:rsid w:val="0072232C"/>
    <w:rsid w:val="007224D2"/>
    <w:rsid w:val="00722EA3"/>
    <w:rsid w:val="007233A6"/>
    <w:rsid w:val="007237A2"/>
    <w:rsid w:val="00723801"/>
    <w:rsid w:val="00725D16"/>
    <w:rsid w:val="007260BC"/>
    <w:rsid w:val="007260ED"/>
    <w:rsid w:val="00726F47"/>
    <w:rsid w:val="00727610"/>
    <w:rsid w:val="00727896"/>
    <w:rsid w:val="00730723"/>
    <w:rsid w:val="00730CC0"/>
    <w:rsid w:val="00731142"/>
    <w:rsid w:val="00731665"/>
    <w:rsid w:val="00731FC6"/>
    <w:rsid w:val="007321A0"/>
    <w:rsid w:val="00732729"/>
    <w:rsid w:val="00734248"/>
    <w:rsid w:val="00734AD6"/>
    <w:rsid w:val="00736408"/>
    <w:rsid w:val="007368CE"/>
    <w:rsid w:val="007371A7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F16"/>
    <w:rsid w:val="00747643"/>
    <w:rsid w:val="00747A03"/>
    <w:rsid w:val="007503FF"/>
    <w:rsid w:val="00750DA7"/>
    <w:rsid w:val="0075236B"/>
    <w:rsid w:val="007537F4"/>
    <w:rsid w:val="00753B59"/>
    <w:rsid w:val="00753C2C"/>
    <w:rsid w:val="007540DD"/>
    <w:rsid w:val="00754B09"/>
    <w:rsid w:val="00754B6A"/>
    <w:rsid w:val="00755112"/>
    <w:rsid w:val="00755FAC"/>
    <w:rsid w:val="00756081"/>
    <w:rsid w:val="0075740E"/>
    <w:rsid w:val="00757767"/>
    <w:rsid w:val="00757C2E"/>
    <w:rsid w:val="007611D5"/>
    <w:rsid w:val="007611DF"/>
    <w:rsid w:val="007612B6"/>
    <w:rsid w:val="00761534"/>
    <w:rsid w:val="00761BDB"/>
    <w:rsid w:val="0076215F"/>
    <w:rsid w:val="007621DF"/>
    <w:rsid w:val="00762682"/>
    <w:rsid w:val="007627F5"/>
    <w:rsid w:val="0076394B"/>
    <w:rsid w:val="00763FD8"/>
    <w:rsid w:val="00764C3C"/>
    <w:rsid w:val="00764DB5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6036"/>
    <w:rsid w:val="007769F4"/>
    <w:rsid w:val="00777453"/>
    <w:rsid w:val="00777476"/>
    <w:rsid w:val="00780160"/>
    <w:rsid w:val="00781395"/>
    <w:rsid w:val="00781780"/>
    <w:rsid w:val="007817E5"/>
    <w:rsid w:val="00781CEE"/>
    <w:rsid w:val="0078409F"/>
    <w:rsid w:val="00784A92"/>
    <w:rsid w:val="0078569A"/>
    <w:rsid w:val="00786198"/>
    <w:rsid w:val="00787741"/>
    <w:rsid w:val="00787888"/>
    <w:rsid w:val="0079001D"/>
    <w:rsid w:val="007903C9"/>
    <w:rsid w:val="00791819"/>
    <w:rsid w:val="007918FC"/>
    <w:rsid w:val="007922CE"/>
    <w:rsid w:val="00792366"/>
    <w:rsid w:val="00792540"/>
    <w:rsid w:val="00792E9F"/>
    <w:rsid w:val="007930A2"/>
    <w:rsid w:val="0079361C"/>
    <w:rsid w:val="007941F4"/>
    <w:rsid w:val="00794394"/>
    <w:rsid w:val="00795C93"/>
    <w:rsid w:val="00797103"/>
    <w:rsid w:val="00797551"/>
    <w:rsid w:val="0079755C"/>
    <w:rsid w:val="00797A68"/>
    <w:rsid w:val="007A0AC3"/>
    <w:rsid w:val="007A1938"/>
    <w:rsid w:val="007A24A1"/>
    <w:rsid w:val="007A2BAF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7712"/>
    <w:rsid w:val="007C13E4"/>
    <w:rsid w:val="007C2AA0"/>
    <w:rsid w:val="007C2C44"/>
    <w:rsid w:val="007C2E72"/>
    <w:rsid w:val="007C2EBA"/>
    <w:rsid w:val="007C30D8"/>
    <w:rsid w:val="007C335C"/>
    <w:rsid w:val="007C3ED8"/>
    <w:rsid w:val="007C4785"/>
    <w:rsid w:val="007C4C81"/>
    <w:rsid w:val="007C4DD1"/>
    <w:rsid w:val="007D07B9"/>
    <w:rsid w:val="007D15B5"/>
    <w:rsid w:val="007D25EC"/>
    <w:rsid w:val="007D38D4"/>
    <w:rsid w:val="007D4B2A"/>
    <w:rsid w:val="007D4B73"/>
    <w:rsid w:val="007D5BEF"/>
    <w:rsid w:val="007D6B4B"/>
    <w:rsid w:val="007D6D5C"/>
    <w:rsid w:val="007E0319"/>
    <w:rsid w:val="007E0D3B"/>
    <w:rsid w:val="007E1053"/>
    <w:rsid w:val="007E212B"/>
    <w:rsid w:val="007E21B4"/>
    <w:rsid w:val="007E2C63"/>
    <w:rsid w:val="007E3FDB"/>
    <w:rsid w:val="007E461C"/>
    <w:rsid w:val="007E46BD"/>
    <w:rsid w:val="007E4899"/>
    <w:rsid w:val="007E6B54"/>
    <w:rsid w:val="007E779B"/>
    <w:rsid w:val="007F095A"/>
    <w:rsid w:val="007F200D"/>
    <w:rsid w:val="007F3112"/>
    <w:rsid w:val="007F3509"/>
    <w:rsid w:val="007F3792"/>
    <w:rsid w:val="007F3FAE"/>
    <w:rsid w:val="007F4475"/>
    <w:rsid w:val="007F4609"/>
    <w:rsid w:val="007F467D"/>
    <w:rsid w:val="007F6AF2"/>
    <w:rsid w:val="00800024"/>
    <w:rsid w:val="00802495"/>
    <w:rsid w:val="008031A4"/>
    <w:rsid w:val="00803F4D"/>
    <w:rsid w:val="00804073"/>
    <w:rsid w:val="00804533"/>
    <w:rsid w:val="00805232"/>
    <w:rsid w:val="00805509"/>
    <w:rsid w:val="008055CC"/>
    <w:rsid w:val="00806D2C"/>
    <w:rsid w:val="00806D3A"/>
    <w:rsid w:val="0080748D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F30"/>
    <w:rsid w:val="00820D25"/>
    <w:rsid w:val="00820FE0"/>
    <w:rsid w:val="0082108C"/>
    <w:rsid w:val="008215BE"/>
    <w:rsid w:val="008218DD"/>
    <w:rsid w:val="00822F3B"/>
    <w:rsid w:val="00823A98"/>
    <w:rsid w:val="00823BA5"/>
    <w:rsid w:val="008254AF"/>
    <w:rsid w:val="0082574F"/>
    <w:rsid w:val="008264CA"/>
    <w:rsid w:val="00826544"/>
    <w:rsid w:val="00827887"/>
    <w:rsid w:val="008279A2"/>
    <w:rsid w:val="0083008C"/>
    <w:rsid w:val="00830814"/>
    <w:rsid w:val="00831D35"/>
    <w:rsid w:val="00832287"/>
    <w:rsid w:val="00833BA5"/>
    <w:rsid w:val="00834AFC"/>
    <w:rsid w:val="00835FFF"/>
    <w:rsid w:val="00836CB2"/>
    <w:rsid w:val="00837EEC"/>
    <w:rsid w:val="00837F62"/>
    <w:rsid w:val="00837FB7"/>
    <w:rsid w:val="00841FA8"/>
    <w:rsid w:val="00843CF9"/>
    <w:rsid w:val="00843ECA"/>
    <w:rsid w:val="0084413E"/>
    <w:rsid w:val="00844466"/>
    <w:rsid w:val="008467E4"/>
    <w:rsid w:val="00846E9F"/>
    <w:rsid w:val="00846EF5"/>
    <w:rsid w:val="0084752D"/>
    <w:rsid w:val="00847D9C"/>
    <w:rsid w:val="00850037"/>
    <w:rsid w:val="0085034C"/>
    <w:rsid w:val="008518E9"/>
    <w:rsid w:val="008533EA"/>
    <w:rsid w:val="00853E1A"/>
    <w:rsid w:val="00853E8C"/>
    <w:rsid w:val="00855D6F"/>
    <w:rsid w:val="00856240"/>
    <w:rsid w:val="00860BD2"/>
    <w:rsid w:val="00860CB9"/>
    <w:rsid w:val="00860D04"/>
    <w:rsid w:val="00860D3E"/>
    <w:rsid w:val="00860FAB"/>
    <w:rsid w:val="00862EC7"/>
    <w:rsid w:val="0086311C"/>
    <w:rsid w:val="00863F29"/>
    <w:rsid w:val="00864757"/>
    <w:rsid w:val="00866F7C"/>
    <w:rsid w:val="008707F2"/>
    <w:rsid w:val="00871B77"/>
    <w:rsid w:val="00871E1D"/>
    <w:rsid w:val="00872D1A"/>
    <w:rsid w:val="00873447"/>
    <w:rsid w:val="008736F9"/>
    <w:rsid w:val="00873990"/>
    <w:rsid w:val="00874C1F"/>
    <w:rsid w:val="008752F1"/>
    <w:rsid w:val="008753D1"/>
    <w:rsid w:val="0087625F"/>
    <w:rsid w:val="00876F30"/>
    <w:rsid w:val="008778FC"/>
    <w:rsid w:val="00877E07"/>
    <w:rsid w:val="008808E2"/>
    <w:rsid w:val="00881B7F"/>
    <w:rsid w:val="00882E7A"/>
    <w:rsid w:val="00884150"/>
    <w:rsid w:val="0088417C"/>
    <w:rsid w:val="0088419C"/>
    <w:rsid w:val="008844E8"/>
    <w:rsid w:val="0088514E"/>
    <w:rsid w:val="008865ED"/>
    <w:rsid w:val="008868C2"/>
    <w:rsid w:val="00886EBA"/>
    <w:rsid w:val="00887070"/>
    <w:rsid w:val="008874AD"/>
    <w:rsid w:val="008879B6"/>
    <w:rsid w:val="00890852"/>
    <w:rsid w:val="00892FAF"/>
    <w:rsid w:val="00893B1D"/>
    <w:rsid w:val="00894189"/>
    <w:rsid w:val="0089483A"/>
    <w:rsid w:val="00894E27"/>
    <w:rsid w:val="00895C1D"/>
    <w:rsid w:val="0089646D"/>
    <w:rsid w:val="00896504"/>
    <w:rsid w:val="008A06EC"/>
    <w:rsid w:val="008A0877"/>
    <w:rsid w:val="008A09E9"/>
    <w:rsid w:val="008A2286"/>
    <w:rsid w:val="008A23D1"/>
    <w:rsid w:val="008A3501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62B6"/>
    <w:rsid w:val="008A7F54"/>
    <w:rsid w:val="008B007B"/>
    <w:rsid w:val="008B0520"/>
    <w:rsid w:val="008B0AE1"/>
    <w:rsid w:val="008B0CC1"/>
    <w:rsid w:val="008B1A57"/>
    <w:rsid w:val="008B21DE"/>
    <w:rsid w:val="008B31A7"/>
    <w:rsid w:val="008B43B4"/>
    <w:rsid w:val="008B44A8"/>
    <w:rsid w:val="008B4936"/>
    <w:rsid w:val="008B4BE1"/>
    <w:rsid w:val="008B5AAB"/>
    <w:rsid w:val="008B5B64"/>
    <w:rsid w:val="008B612F"/>
    <w:rsid w:val="008B6799"/>
    <w:rsid w:val="008B7927"/>
    <w:rsid w:val="008C057F"/>
    <w:rsid w:val="008C0F36"/>
    <w:rsid w:val="008C1EB9"/>
    <w:rsid w:val="008C2A72"/>
    <w:rsid w:val="008C31C4"/>
    <w:rsid w:val="008C4755"/>
    <w:rsid w:val="008C55B7"/>
    <w:rsid w:val="008C6246"/>
    <w:rsid w:val="008C6453"/>
    <w:rsid w:val="008C6C71"/>
    <w:rsid w:val="008C7350"/>
    <w:rsid w:val="008D033F"/>
    <w:rsid w:val="008D0F49"/>
    <w:rsid w:val="008D10DB"/>
    <w:rsid w:val="008D1409"/>
    <w:rsid w:val="008D17D0"/>
    <w:rsid w:val="008D23E4"/>
    <w:rsid w:val="008D259B"/>
    <w:rsid w:val="008D27E7"/>
    <w:rsid w:val="008D2DF9"/>
    <w:rsid w:val="008D36B0"/>
    <w:rsid w:val="008D3745"/>
    <w:rsid w:val="008D38C6"/>
    <w:rsid w:val="008D4610"/>
    <w:rsid w:val="008D4621"/>
    <w:rsid w:val="008D5464"/>
    <w:rsid w:val="008D6CA7"/>
    <w:rsid w:val="008D7286"/>
    <w:rsid w:val="008D7288"/>
    <w:rsid w:val="008D739E"/>
    <w:rsid w:val="008D79F4"/>
    <w:rsid w:val="008E0197"/>
    <w:rsid w:val="008E0B91"/>
    <w:rsid w:val="008E1E74"/>
    <w:rsid w:val="008E229C"/>
    <w:rsid w:val="008E2FE3"/>
    <w:rsid w:val="008E3324"/>
    <w:rsid w:val="008E3909"/>
    <w:rsid w:val="008E45E7"/>
    <w:rsid w:val="008E4A37"/>
    <w:rsid w:val="008E4F77"/>
    <w:rsid w:val="008E5663"/>
    <w:rsid w:val="008E638E"/>
    <w:rsid w:val="008E6FB0"/>
    <w:rsid w:val="008E7015"/>
    <w:rsid w:val="008F03B0"/>
    <w:rsid w:val="008F05D2"/>
    <w:rsid w:val="008F19CE"/>
    <w:rsid w:val="008F4AB0"/>
    <w:rsid w:val="008F4DB8"/>
    <w:rsid w:val="008F4F8D"/>
    <w:rsid w:val="008F593B"/>
    <w:rsid w:val="008F5BD9"/>
    <w:rsid w:val="008F7479"/>
    <w:rsid w:val="008F7AAE"/>
    <w:rsid w:val="009016E8"/>
    <w:rsid w:val="009018D4"/>
    <w:rsid w:val="00901E2E"/>
    <w:rsid w:val="00902C3D"/>
    <w:rsid w:val="00903309"/>
    <w:rsid w:val="00904873"/>
    <w:rsid w:val="00904B3B"/>
    <w:rsid w:val="0090619C"/>
    <w:rsid w:val="00906B00"/>
    <w:rsid w:val="00910185"/>
    <w:rsid w:val="00912297"/>
    <w:rsid w:val="00913173"/>
    <w:rsid w:val="009131AF"/>
    <w:rsid w:val="00914082"/>
    <w:rsid w:val="00914086"/>
    <w:rsid w:val="00914AD2"/>
    <w:rsid w:val="00914DB6"/>
    <w:rsid w:val="009150FC"/>
    <w:rsid w:val="00916483"/>
    <w:rsid w:val="00916498"/>
    <w:rsid w:val="00916BE4"/>
    <w:rsid w:val="0092030F"/>
    <w:rsid w:val="009204E1"/>
    <w:rsid w:val="009208A5"/>
    <w:rsid w:val="00920B70"/>
    <w:rsid w:val="00920F06"/>
    <w:rsid w:val="0092185F"/>
    <w:rsid w:val="00921A89"/>
    <w:rsid w:val="00923240"/>
    <w:rsid w:val="0092356C"/>
    <w:rsid w:val="009243F3"/>
    <w:rsid w:val="0092450C"/>
    <w:rsid w:val="00926671"/>
    <w:rsid w:val="009272BE"/>
    <w:rsid w:val="00927854"/>
    <w:rsid w:val="00927F6F"/>
    <w:rsid w:val="009301FB"/>
    <w:rsid w:val="009319C3"/>
    <w:rsid w:val="00931D02"/>
    <w:rsid w:val="0093287B"/>
    <w:rsid w:val="00932F98"/>
    <w:rsid w:val="0093330D"/>
    <w:rsid w:val="009336BD"/>
    <w:rsid w:val="00935515"/>
    <w:rsid w:val="009359D9"/>
    <w:rsid w:val="00937407"/>
    <w:rsid w:val="00940191"/>
    <w:rsid w:val="00941701"/>
    <w:rsid w:val="00941737"/>
    <w:rsid w:val="00944F8D"/>
    <w:rsid w:val="0094549A"/>
    <w:rsid w:val="00945661"/>
    <w:rsid w:val="009461E2"/>
    <w:rsid w:val="00946283"/>
    <w:rsid w:val="0094630D"/>
    <w:rsid w:val="0095013E"/>
    <w:rsid w:val="009512BD"/>
    <w:rsid w:val="0095148B"/>
    <w:rsid w:val="009514B2"/>
    <w:rsid w:val="00951FF1"/>
    <w:rsid w:val="00952229"/>
    <w:rsid w:val="009555C5"/>
    <w:rsid w:val="00955F61"/>
    <w:rsid w:val="00955FB2"/>
    <w:rsid w:val="009562D1"/>
    <w:rsid w:val="009563AF"/>
    <w:rsid w:val="009579BC"/>
    <w:rsid w:val="00960C15"/>
    <w:rsid w:val="00961A7E"/>
    <w:rsid w:val="00961EE8"/>
    <w:rsid w:val="009620DE"/>
    <w:rsid w:val="0096226A"/>
    <w:rsid w:val="009625A4"/>
    <w:rsid w:val="00963005"/>
    <w:rsid w:val="00964730"/>
    <w:rsid w:val="00964FF5"/>
    <w:rsid w:val="009655D7"/>
    <w:rsid w:val="00965EAF"/>
    <w:rsid w:val="00966B3D"/>
    <w:rsid w:val="009675C4"/>
    <w:rsid w:val="00971698"/>
    <w:rsid w:val="0097239A"/>
    <w:rsid w:val="00974131"/>
    <w:rsid w:val="00974660"/>
    <w:rsid w:val="00974E6D"/>
    <w:rsid w:val="009754E8"/>
    <w:rsid w:val="00976B63"/>
    <w:rsid w:val="009777AB"/>
    <w:rsid w:val="00977E1D"/>
    <w:rsid w:val="00980160"/>
    <w:rsid w:val="00981DA1"/>
    <w:rsid w:val="00982B36"/>
    <w:rsid w:val="0098386D"/>
    <w:rsid w:val="0098468A"/>
    <w:rsid w:val="00984B28"/>
    <w:rsid w:val="00984C24"/>
    <w:rsid w:val="009850AA"/>
    <w:rsid w:val="00987F00"/>
    <w:rsid w:val="00990386"/>
    <w:rsid w:val="009910D3"/>
    <w:rsid w:val="00991261"/>
    <w:rsid w:val="00991A0B"/>
    <w:rsid w:val="00992A99"/>
    <w:rsid w:val="00992C30"/>
    <w:rsid w:val="009931E0"/>
    <w:rsid w:val="00996049"/>
    <w:rsid w:val="009960DF"/>
    <w:rsid w:val="00996599"/>
    <w:rsid w:val="009979D0"/>
    <w:rsid w:val="00997DC5"/>
    <w:rsid w:val="009A0033"/>
    <w:rsid w:val="009A11D7"/>
    <w:rsid w:val="009A12C0"/>
    <w:rsid w:val="009A2205"/>
    <w:rsid w:val="009A2284"/>
    <w:rsid w:val="009A30A4"/>
    <w:rsid w:val="009A4569"/>
    <w:rsid w:val="009A5018"/>
    <w:rsid w:val="009A54A1"/>
    <w:rsid w:val="009A73F4"/>
    <w:rsid w:val="009A7555"/>
    <w:rsid w:val="009B0240"/>
    <w:rsid w:val="009B1219"/>
    <w:rsid w:val="009B17DA"/>
    <w:rsid w:val="009B268D"/>
    <w:rsid w:val="009B28FF"/>
    <w:rsid w:val="009B304A"/>
    <w:rsid w:val="009B4D4F"/>
    <w:rsid w:val="009B5A13"/>
    <w:rsid w:val="009B5E79"/>
    <w:rsid w:val="009B627C"/>
    <w:rsid w:val="009B6411"/>
    <w:rsid w:val="009B6DC7"/>
    <w:rsid w:val="009B7226"/>
    <w:rsid w:val="009C0DF7"/>
    <w:rsid w:val="009C2539"/>
    <w:rsid w:val="009C27E8"/>
    <w:rsid w:val="009C395E"/>
    <w:rsid w:val="009C6C43"/>
    <w:rsid w:val="009C70E9"/>
    <w:rsid w:val="009C7456"/>
    <w:rsid w:val="009C7715"/>
    <w:rsid w:val="009C7E07"/>
    <w:rsid w:val="009D01BD"/>
    <w:rsid w:val="009D020C"/>
    <w:rsid w:val="009D06A6"/>
    <w:rsid w:val="009D0BB7"/>
    <w:rsid w:val="009D0C71"/>
    <w:rsid w:val="009D17FF"/>
    <w:rsid w:val="009D19D7"/>
    <w:rsid w:val="009D1D1F"/>
    <w:rsid w:val="009D246B"/>
    <w:rsid w:val="009D299B"/>
    <w:rsid w:val="009D2F80"/>
    <w:rsid w:val="009D442E"/>
    <w:rsid w:val="009D457C"/>
    <w:rsid w:val="009D45E2"/>
    <w:rsid w:val="009D576B"/>
    <w:rsid w:val="009D5EC7"/>
    <w:rsid w:val="009D64E6"/>
    <w:rsid w:val="009D7E39"/>
    <w:rsid w:val="009E0306"/>
    <w:rsid w:val="009E1B51"/>
    <w:rsid w:val="009E2039"/>
    <w:rsid w:val="009E2061"/>
    <w:rsid w:val="009E2AAA"/>
    <w:rsid w:val="009E2CE2"/>
    <w:rsid w:val="009E3191"/>
    <w:rsid w:val="009E411E"/>
    <w:rsid w:val="009E416E"/>
    <w:rsid w:val="009E447B"/>
    <w:rsid w:val="009E5787"/>
    <w:rsid w:val="009E6ECB"/>
    <w:rsid w:val="009E7046"/>
    <w:rsid w:val="009E735A"/>
    <w:rsid w:val="009F0A67"/>
    <w:rsid w:val="009F203A"/>
    <w:rsid w:val="009F26C8"/>
    <w:rsid w:val="009F2C79"/>
    <w:rsid w:val="009F3EBF"/>
    <w:rsid w:val="009F5104"/>
    <w:rsid w:val="009F521C"/>
    <w:rsid w:val="009F6FED"/>
    <w:rsid w:val="00A00DE1"/>
    <w:rsid w:val="00A013C8"/>
    <w:rsid w:val="00A01D4E"/>
    <w:rsid w:val="00A02C59"/>
    <w:rsid w:val="00A02EEF"/>
    <w:rsid w:val="00A02FE6"/>
    <w:rsid w:val="00A030F1"/>
    <w:rsid w:val="00A0349C"/>
    <w:rsid w:val="00A03C56"/>
    <w:rsid w:val="00A044ED"/>
    <w:rsid w:val="00A045A0"/>
    <w:rsid w:val="00A047ED"/>
    <w:rsid w:val="00A04AD9"/>
    <w:rsid w:val="00A04E28"/>
    <w:rsid w:val="00A056BB"/>
    <w:rsid w:val="00A05A28"/>
    <w:rsid w:val="00A05F4E"/>
    <w:rsid w:val="00A06C31"/>
    <w:rsid w:val="00A07880"/>
    <w:rsid w:val="00A1011F"/>
    <w:rsid w:val="00A102A5"/>
    <w:rsid w:val="00A10317"/>
    <w:rsid w:val="00A10A12"/>
    <w:rsid w:val="00A11263"/>
    <w:rsid w:val="00A116C8"/>
    <w:rsid w:val="00A12EBF"/>
    <w:rsid w:val="00A13466"/>
    <w:rsid w:val="00A139D9"/>
    <w:rsid w:val="00A14464"/>
    <w:rsid w:val="00A14587"/>
    <w:rsid w:val="00A149F9"/>
    <w:rsid w:val="00A157D8"/>
    <w:rsid w:val="00A161AA"/>
    <w:rsid w:val="00A17998"/>
    <w:rsid w:val="00A20674"/>
    <w:rsid w:val="00A21121"/>
    <w:rsid w:val="00A223C4"/>
    <w:rsid w:val="00A22A18"/>
    <w:rsid w:val="00A23404"/>
    <w:rsid w:val="00A23B91"/>
    <w:rsid w:val="00A23F52"/>
    <w:rsid w:val="00A23F60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35A"/>
    <w:rsid w:val="00A32390"/>
    <w:rsid w:val="00A3326A"/>
    <w:rsid w:val="00A34CED"/>
    <w:rsid w:val="00A36E0C"/>
    <w:rsid w:val="00A370E0"/>
    <w:rsid w:val="00A40981"/>
    <w:rsid w:val="00A41AF0"/>
    <w:rsid w:val="00A427F7"/>
    <w:rsid w:val="00A42CCE"/>
    <w:rsid w:val="00A433BC"/>
    <w:rsid w:val="00A4404A"/>
    <w:rsid w:val="00A443A6"/>
    <w:rsid w:val="00A46146"/>
    <w:rsid w:val="00A46DA4"/>
    <w:rsid w:val="00A47028"/>
    <w:rsid w:val="00A47382"/>
    <w:rsid w:val="00A47ED1"/>
    <w:rsid w:val="00A50636"/>
    <w:rsid w:val="00A51570"/>
    <w:rsid w:val="00A515F7"/>
    <w:rsid w:val="00A528F5"/>
    <w:rsid w:val="00A53E22"/>
    <w:rsid w:val="00A54869"/>
    <w:rsid w:val="00A54A18"/>
    <w:rsid w:val="00A550ED"/>
    <w:rsid w:val="00A55216"/>
    <w:rsid w:val="00A5534A"/>
    <w:rsid w:val="00A55BF0"/>
    <w:rsid w:val="00A55C76"/>
    <w:rsid w:val="00A56882"/>
    <w:rsid w:val="00A60223"/>
    <w:rsid w:val="00A611B7"/>
    <w:rsid w:val="00A6250B"/>
    <w:rsid w:val="00A62911"/>
    <w:rsid w:val="00A6317B"/>
    <w:rsid w:val="00A63930"/>
    <w:rsid w:val="00A649F4"/>
    <w:rsid w:val="00A650C6"/>
    <w:rsid w:val="00A671ED"/>
    <w:rsid w:val="00A67219"/>
    <w:rsid w:val="00A67DED"/>
    <w:rsid w:val="00A70644"/>
    <w:rsid w:val="00A70D3E"/>
    <w:rsid w:val="00A70E15"/>
    <w:rsid w:val="00A71901"/>
    <w:rsid w:val="00A71DE9"/>
    <w:rsid w:val="00A72E47"/>
    <w:rsid w:val="00A7368D"/>
    <w:rsid w:val="00A736C1"/>
    <w:rsid w:val="00A746F0"/>
    <w:rsid w:val="00A756F9"/>
    <w:rsid w:val="00A75FB7"/>
    <w:rsid w:val="00A760D2"/>
    <w:rsid w:val="00A77173"/>
    <w:rsid w:val="00A77517"/>
    <w:rsid w:val="00A777E8"/>
    <w:rsid w:val="00A81642"/>
    <w:rsid w:val="00A81A97"/>
    <w:rsid w:val="00A81BBE"/>
    <w:rsid w:val="00A82DB5"/>
    <w:rsid w:val="00A84083"/>
    <w:rsid w:val="00A84A20"/>
    <w:rsid w:val="00A86806"/>
    <w:rsid w:val="00A86B3D"/>
    <w:rsid w:val="00A87787"/>
    <w:rsid w:val="00A87CC9"/>
    <w:rsid w:val="00A90458"/>
    <w:rsid w:val="00A9052D"/>
    <w:rsid w:val="00A9228F"/>
    <w:rsid w:val="00A928D5"/>
    <w:rsid w:val="00A92901"/>
    <w:rsid w:val="00A92EA8"/>
    <w:rsid w:val="00A938CC"/>
    <w:rsid w:val="00A93B17"/>
    <w:rsid w:val="00A93BF1"/>
    <w:rsid w:val="00A941A8"/>
    <w:rsid w:val="00A957CC"/>
    <w:rsid w:val="00A96F82"/>
    <w:rsid w:val="00A978A7"/>
    <w:rsid w:val="00A97F03"/>
    <w:rsid w:val="00AA008F"/>
    <w:rsid w:val="00AA1532"/>
    <w:rsid w:val="00AA1618"/>
    <w:rsid w:val="00AA2341"/>
    <w:rsid w:val="00AA2599"/>
    <w:rsid w:val="00AA43EC"/>
    <w:rsid w:val="00AA52A1"/>
    <w:rsid w:val="00AA7F5E"/>
    <w:rsid w:val="00AB00F4"/>
    <w:rsid w:val="00AB0106"/>
    <w:rsid w:val="00AB0611"/>
    <w:rsid w:val="00AB15CE"/>
    <w:rsid w:val="00AB3394"/>
    <w:rsid w:val="00AB3700"/>
    <w:rsid w:val="00AB6603"/>
    <w:rsid w:val="00AB7E21"/>
    <w:rsid w:val="00AC1DEA"/>
    <w:rsid w:val="00AC214E"/>
    <w:rsid w:val="00AC3255"/>
    <w:rsid w:val="00AC36C2"/>
    <w:rsid w:val="00AC3877"/>
    <w:rsid w:val="00AC3A74"/>
    <w:rsid w:val="00AC52F6"/>
    <w:rsid w:val="00AC5FF8"/>
    <w:rsid w:val="00AC6396"/>
    <w:rsid w:val="00AC6AA1"/>
    <w:rsid w:val="00AC6B5D"/>
    <w:rsid w:val="00AC756C"/>
    <w:rsid w:val="00AD0178"/>
    <w:rsid w:val="00AD04FF"/>
    <w:rsid w:val="00AD0A94"/>
    <w:rsid w:val="00AD1816"/>
    <w:rsid w:val="00AD18A8"/>
    <w:rsid w:val="00AD1F05"/>
    <w:rsid w:val="00AD2484"/>
    <w:rsid w:val="00AD2657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AB8"/>
    <w:rsid w:val="00AE236B"/>
    <w:rsid w:val="00AE2433"/>
    <w:rsid w:val="00AE2DD0"/>
    <w:rsid w:val="00AE4FC6"/>
    <w:rsid w:val="00AE6776"/>
    <w:rsid w:val="00AE69B5"/>
    <w:rsid w:val="00AE6A40"/>
    <w:rsid w:val="00AE75D7"/>
    <w:rsid w:val="00AE7BCF"/>
    <w:rsid w:val="00AF00D1"/>
    <w:rsid w:val="00AF2F0D"/>
    <w:rsid w:val="00AF37D4"/>
    <w:rsid w:val="00AF4699"/>
    <w:rsid w:val="00AF4E07"/>
    <w:rsid w:val="00AF5A5F"/>
    <w:rsid w:val="00AF5F1C"/>
    <w:rsid w:val="00AF5FB1"/>
    <w:rsid w:val="00AF6514"/>
    <w:rsid w:val="00AF6DFC"/>
    <w:rsid w:val="00AF7216"/>
    <w:rsid w:val="00AF7D04"/>
    <w:rsid w:val="00B00422"/>
    <w:rsid w:val="00B007FC"/>
    <w:rsid w:val="00B02565"/>
    <w:rsid w:val="00B0351C"/>
    <w:rsid w:val="00B03C93"/>
    <w:rsid w:val="00B05BD4"/>
    <w:rsid w:val="00B06300"/>
    <w:rsid w:val="00B0665C"/>
    <w:rsid w:val="00B067D2"/>
    <w:rsid w:val="00B06B22"/>
    <w:rsid w:val="00B06B56"/>
    <w:rsid w:val="00B1025B"/>
    <w:rsid w:val="00B1075D"/>
    <w:rsid w:val="00B10781"/>
    <w:rsid w:val="00B10ED1"/>
    <w:rsid w:val="00B11AB5"/>
    <w:rsid w:val="00B11CDA"/>
    <w:rsid w:val="00B12902"/>
    <w:rsid w:val="00B12B1B"/>
    <w:rsid w:val="00B12F2F"/>
    <w:rsid w:val="00B14003"/>
    <w:rsid w:val="00B14510"/>
    <w:rsid w:val="00B14A6B"/>
    <w:rsid w:val="00B155B9"/>
    <w:rsid w:val="00B15F54"/>
    <w:rsid w:val="00B163F0"/>
    <w:rsid w:val="00B1771B"/>
    <w:rsid w:val="00B17E2E"/>
    <w:rsid w:val="00B20B4F"/>
    <w:rsid w:val="00B2123A"/>
    <w:rsid w:val="00B219C4"/>
    <w:rsid w:val="00B21A08"/>
    <w:rsid w:val="00B2200A"/>
    <w:rsid w:val="00B23681"/>
    <w:rsid w:val="00B26525"/>
    <w:rsid w:val="00B26AB5"/>
    <w:rsid w:val="00B26FCB"/>
    <w:rsid w:val="00B2708A"/>
    <w:rsid w:val="00B27DE4"/>
    <w:rsid w:val="00B31362"/>
    <w:rsid w:val="00B31741"/>
    <w:rsid w:val="00B32177"/>
    <w:rsid w:val="00B33044"/>
    <w:rsid w:val="00B33069"/>
    <w:rsid w:val="00B33492"/>
    <w:rsid w:val="00B3358F"/>
    <w:rsid w:val="00B3394F"/>
    <w:rsid w:val="00B33B1A"/>
    <w:rsid w:val="00B34C74"/>
    <w:rsid w:val="00B35BD2"/>
    <w:rsid w:val="00B3675F"/>
    <w:rsid w:val="00B377D1"/>
    <w:rsid w:val="00B37936"/>
    <w:rsid w:val="00B405FB"/>
    <w:rsid w:val="00B40DE2"/>
    <w:rsid w:val="00B413DA"/>
    <w:rsid w:val="00B41EAB"/>
    <w:rsid w:val="00B4326D"/>
    <w:rsid w:val="00B44B69"/>
    <w:rsid w:val="00B44E69"/>
    <w:rsid w:val="00B45E94"/>
    <w:rsid w:val="00B474CF"/>
    <w:rsid w:val="00B501E4"/>
    <w:rsid w:val="00B50FBD"/>
    <w:rsid w:val="00B51A57"/>
    <w:rsid w:val="00B522F7"/>
    <w:rsid w:val="00B526A4"/>
    <w:rsid w:val="00B533AD"/>
    <w:rsid w:val="00B5468A"/>
    <w:rsid w:val="00B5474E"/>
    <w:rsid w:val="00B54FCB"/>
    <w:rsid w:val="00B55B4A"/>
    <w:rsid w:val="00B56292"/>
    <w:rsid w:val="00B56F16"/>
    <w:rsid w:val="00B5784A"/>
    <w:rsid w:val="00B61701"/>
    <w:rsid w:val="00B625B3"/>
    <w:rsid w:val="00B64AEB"/>
    <w:rsid w:val="00B655BD"/>
    <w:rsid w:val="00B65A35"/>
    <w:rsid w:val="00B66970"/>
    <w:rsid w:val="00B70ECA"/>
    <w:rsid w:val="00B716C1"/>
    <w:rsid w:val="00B73022"/>
    <w:rsid w:val="00B74113"/>
    <w:rsid w:val="00B7416E"/>
    <w:rsid w:val="00B75F35"/>
    <w:rsid w:val="00B76511"/>
    <w:rsid w:val="00B80270"/>
    <w:rsid w:val="00B80E54"/>
    <w:rsid w:val="00B81185"/>
    <w:rsid w:val="00B81232"/>
    <w:rsid w:val="00B81516"/>
    <w:rsid w:val="00B82476"/>
    <w:rsid w:val="00B84570"/>
    <w:rsid w:val="00B84DC2"/>
    <w:rsid w:val="00B84F22"/>
    <w:rsid w:val="00B86150"/>
    <w:rsid w:val="00B86CBE"/>
    <w:rsid w:val="00B8711F"/>
    <w:rsid w:val="00B91193"/>
    <w:rsid w:val="00B91625"/>
    <w:rsid w:val="00B91899"/>
    <w:rsid w:val="00B91D1A"/>
    <w:rsid w:val="00B9261F"/>
    <w:rsid w:val="00B930D4"/>
    <w:rsid w:val="00B934A9"/>
    <w:rsid w:val="00B938BE"/>
    <w:rsid w:val="00B95854"/>
    <w:rsid w:val="00B96269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5B57"/>
    <w:rsid w:val="00BA7922"/>
    <w:rsid w:val="00BB09E1"/>
    <w:rsid w:val="00BB3D46"/>
    <w:rsid w:val="00BB3E11"/>
    <w:rsid w:val="00BB4455"/>
    <w:rsid w:val="00BB49C3"/>
    <w:rsid w:val="00BB6E7E"/>
    <w:rsid w:val="00BB6F54"/>
    <w:rsid w:val="00BB7A10"/>
    <w:rsid w:val="00BB7E3E"/>
    <w:rsid w:val="00BC06C1"/>
    <w:rsid w:val="00BC1DDB"/>
    <w:rsid w:val="00BC3502"/>
    <w:rsid w:val="00BC3934"/>
    <w:rsid w:val="00BC41F9"/>
    <w:rsid w:val="00BC4733"/>
    <w:rsid w:val="00BC6F2B"/>
    <w:rsid w:val="00BC706F"/>
    <w:rsid w:val="00BC7D81"/>
    <w:rsid w:val="00BD00E7"/>
    <w:rsid w:val="00BD02A5"/>
    <w:rsid w:val="00BD1492"/>
    <w:rsid w:val="00BD542D"/>
    <w:rsid w:val="00BD64C6"/>
    <w:rsid w:val="00BE0591"/>
    <w:rsid w:val="00BE1E77"/>
    <w:rsid w:val="00BE1EA0"/>
    <w:rsid w:val="00BE35D3"/>
    <w:rsid w:val="00BE519B"/>
    <w:rsid w:val="00BE6623"/>
    <w:rsid w:val="00BE70F7"/>
    <w:rsid w:val="00BE71A9"/>
    <w:rsid w:val="00BF1DD1"/>
    <w:rsid w:val="00BF3914"/>
    <w:rsid w:val="00BF5190"/>
    <w:rsid w:val="00BF534B"/>
    <w:rsid w:val="00BF56B1"/>
    <w:rsid w:val="00BF6008"/>
    <w:rsid w:val="00BF6B48"/>
    <w:rsid w:val="00BF6D5F"/>
    <w:rsid w:val="00BF7B57"/>
    <w:rsid w:val="00C0025A"/>
    <w:rsid w:val="00C0182F"/>
    <w:rsid w:val="00C028D5"/>
    <w:rsid w:val="00C02C2F"/>
    <w:rsid w:val="00C02F21"/>
    <w:rsid w:val="00C02F75"/>
    <w:rsid w:val="00C03D46"/>
    <w:rsid w:val="00C063A9"/>
    <w:rsid w:val="00C0654B"/>
    <w:rsid w:val="00C06A62"/>
    <w:rsid w:val="00C0780A"/>
    <w:rsid w:val="00C07C6E"/>
    <w:rsid w:val="00C07E58"/>
    <w:rsid w:val="00C07E9A"/>
    <w:rsid w:val="00C07F6C"/>
    <w:rsid w:val="00C104E9"/>
    <w:rsid w:val="00C121D8"/>
    <w:rsid w:val="00C125EE"/>
    <w:rsid w:val="00C12C3C"/>
    <w:rsid w:val="00C13A20"/>
    <w:rsid w:val="00C1435A"/>
    <w:rsid w:val="00C15422"/>
    <w:rsid w:val="00C1646D"/>
    <w:rsid w:val="00C21BAC"/>
    <w:rsid w:val="00C21C1C"/>
    <w:rsid w:val="00C21C2C"/>
    <w:rsid w:val="00C22D7C"/>
    <w:rsid w:val="00C233DC"/>
    <w:rsid w:val="00C263C8"/>
    <w:rsid w:val="00C26729"/>
    <w:rsid w:val="00C26B76"/>
    <w:rsid w:val="00C27087"/>
    <w:rsid w:val="00C31835"/>
    <w:rsid w:val="00C3365F"/>
    <w:rsid w:val="00C342CB"/>
    <w:rsid w:val="00C34511"/>
    <w:rsid w:val="00C34A66"/>
    <w:rsid w:val="00C34E9C"/>
    <w:rsid w:val="00C35124"/>
    <w:rsid w:val="00C3699E"/>
    <w:rsid w:val="00C36E04"/>
    <w:rsid w:val="00C37A71"/>
    <w:rsid w:val="00C40328"/>
    <w:rsid w:val="00C41006"/>
    <w:rsid w:val="00C413DB"/>
    <w:rsid w:val="00C42B3D"/>
    <w:rsid w:val="00C42EEF"/>
    <w:rsid w:val="00C4348A"/>
    <w:rsid w:val="00C448FF"/>
    <w:rsid w:val="00C46405"/>
    <w:rsid w:val="00C4710C"/>
    <w:rsid w:val="00C47F03"/>
    <w:rsid w:val="00C50874"/>
    <w:rsid w:val="00C50F9A"/>
    <w:rsid w:val="00C5130A"/>
    <w:rsid w:val="00C51623"/>
    <w:rsid w:val="00C5259B"/>
    <w:rsid w:val="00C530C1"/>
    <w:rsid w:val="00C5328A"/>
    <w:rsid w:val="00C5379E"/>
    <w:rsid w:val="00C53A6C"/>
    <w:rsid w:val="00C5413A"/>
    <w:rsid w:val="00C55140"/>
    <w:rsid w:val="00C60094"/>
    <w:rsid w:val="00C60DFB"/>
    <w:rsid w:val="00C61D99"/>
    <w:rsid w:val="00C61E8C"/>
    <w:rsid w:val="00C63F86"/>
    <w:rsid w:val="00C64FA5"/>
    <w:rsid w:val="00C6523C"/>
    <w:rsid w:val="00C66641"/>
    <w:rsid w:val="00C66D40"/>
    <w:rsid w:val="00C67758"/>
    <w:rsid w:val="00C677B1"/>
    <w:rsid w:val="00C6782D"/>
    <w:rsid w:val="00C67875"/>
    <w:rsid w:val="00C700C7"/>
    <w:rsid w:val="00C703F5"/>
    <w:rsid w:val="00C721D9"/>
    <w:rsid w:val="00C72FA9"/>
    <w:rsid w:val="00C736AA"/>
    <w:rsid w:val="00C73BBB"/>
    <w:rsid w:val="00C73FD8"/>
    <w:rsid w:val="00C7706B"/>
    <w:rsid w:val="00C814BF"/>
    <w:rsid w:val="00C81AC8"/>
    <w:rsid w:val="00C81E52"/>
    <w:rsid w:val="00C83093"/>
    <w:rsid w:val="00C83BF3"/>
    <w:rsid w:val="00C84902"/>
    <w:rsid w:val="00C858A6"/>
    <w:rsid w:val="00C863CD"/>
    <w:rsid w:val="00C86B25"/>
    <w:rsid w:val="00C907B6"/>
    <w:rsid w:val="00C9135B"/>
    <w:rsid w:val="00C9155B"/>
    <w:rsid w:val="00C919B2"/>
    <w:rsid w:val="00C92134"/>
    <w:rsid w:val="00C92C0E"/>
    <w:rsid w:val="00C93491"/>
    <w:rsid w:val="00C9353F"/>
    <w:rsid w:val="00C93A14"/>
    <w:rsid w:val="00C93CB4"/>
    <w:rsid w:val="00C94805"/>
    <w:rsid w:val="00C94F0A"/>
    <w:rsid w:val="00C950E5"/>
    <w:rsid w:val="00C965B7"/>
    <w:rsid w:val="00C97F68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0904"/>
    <w:rsid w:val="00CB28C3"/>
    <w:rsid w:val="00CB4EF7"/>
    <w:rsid w:val="00CB4FDD"/>
    <w:rsid w:val="00CB5F45"/>
    <w:rsid w:val="00CB6D22"/>
    <w:rsid w:val="00CB6EE0"/>
    <w:rsid w:val="00CC1921"/>
    <w:rsid w:val="00CC1AF6"/>
    <w:rsid w:val="00CC1FEB"/>
    <w:rsid w:val="00CC2137"/>
    <w:rsid w:val="00CC27DB"/>
    <w:rsid w:val="00CC33FD"/>
    <w:rsid w:val="00CC3A79"/>
    <w:rsid w:val="00CC6F53"/>
    <w:rsid w:val="00CC7071"/>
    <w:rsid w:val="00CD0AE4"/>
    <w:rsid w:val="00CD1C33"/>
    <w:rsid w:val="00CD2E95"/>
    <w:rsid w:val="00CD3114"/>
    <w:rsid w:val="00CD347F"/>
    <w:rsid w:val="00CD3FBF"/>
    <w:rsid w:val="00CD4715"/>
    <w:rsid w:val="00CD5868"/>
    <w:rsid w:val="00CD6454"/>
    <w:rsid w:val="00CD6FB7"/>
    <w:rsid w:val="00CD7255"/>
    <w:rsid w:val="00CE07DC"/>
    <w:rsid w:val="00CE0CD6"/>
    <w:rsid w:val="00CE1263"/>
    <w:rsid w:val="00CE1D43"/>
    <w:rsid w:val="00CE44E5"/>
    <w:rsid w:val="00CE49A3"/>
    <w:rsid w:val="00CE52F9"/>
    <w:rsid w:val="00CE5A22"/>
    <w:rsid w:val="00CE5BFC"/>
    <w:rsid w:val="00CE6555"/>
    <w:rsid w:val="00CE68A5"/>
    <w:rsid w:val="00CE69A8"/>
    <w:rsid w:val="00CE6A87"/>
    <w:rsid w:val="00CE72B2"/>
    <w:rsid w:val="00CE7DC1"/>
    <w:rsid w:val="00CE7E42"/>
    <w:rsid w:val="00CF1752"/>
    <w:rsid w:val="00CF2998"/>
    <w:rsid w:val="00CF320B"/>
    <w:rsid w:val="00CF34D1"/>
    <w:rsid w:val="00CF5B71"/>
    <w:rsid w:val="00CF5D01"/>
    <w:rsid w:val="00CF661F"/>
    <w:rsid w:val="00CF6670"/>
    <w:rsid w:val="00CF7149"/>
    <w:rsid w:val="00D00574"/>
    <w:rsid w:val="00D00DF6"/>
    <w:rsid w:val="00D0139B"/>
    <w:rsid w:val="00D0151A"/>
    <w:rsid w:val="00D01739"/>
    <w:rsid w:val="00D02839"/>
    <w:rsid w:val="00D03FA0"/>
    <w:rsid w:val="00D064E9"/>
    <w:rsid w:val="00D1021E"/>
    <w:rsid w:val="00D10D64"/>
    <w:rsid w:val="00D1159C"/>
    <w:rsid w:val="00D11D40"/>
    <w:rsid w:val="00D128D1"/>
    <w:rsid w:val="00D13A9B"/>
    <w:rsid w:val="00D13EB7"/>
    <w:rsid w:val="00D146BB"/>
    <w:rsid w:val="00D157F9"/>
    <w:rsid w:val="00D15DBB"/>
    <w:rsid w:val="00D202BC"/>
    <w:rsid w:val="00D20644"/>
    <w:rsid w:val="00D21D2B"/>
    <w:rsid w:val="00D21DBD"/>
    <w:rsid w:val="00D2262E"/>
    <w:rsid w:val="00D22DB2"/>
    <w:rsid w:val="00D23B71"/>
    <w:rsid w:val="00D24182"/>
    <w:rsid w:val="00D24734"/>
    <w:rsid w:val="00D26359"/>
    <w:rsid w:val="00D2708D"/>
    <w:rsid w:val="00D27282"/>
    <w:rsid w:val="00D278FE"/>
    <w:rsid w:val="00D279A5"/>
    <w:rsid w:val="00D311C4"/>
    <w:rsid w:val="00D31906"/>
    <w:rsid w:val="00D31929"/>
    <w:rsid w:val="00D31E77"/>
    <w:rsid w:val="00D32F46"/>
    <w:rsid w:val="00D341AF"/>
    <w:rsid w:val="00D34CDA"/>
    <w:rsid w:val="00D35446"/>
    <w:rsid w:val="00D35763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17CA"/>
    <w:rsid w:val="00D41F9E"/>
    <w:rsid w:val="00D42132"/>
    <w:rsid w:val="00D4465A"/>
    <w:rsid w:val="00D45871"/>
    <w:rsid w:val="00D4597E"/>
    <w:rsid w:val="00D45AC2"/>
    <w:rsid w:val="00D4627D"/>
    <w:rsid w:val="00D47565"/>
    <w:rsid w:val="00D47AE6"/>
    <w:rsid w:val="00D5171B"/>
    <w:rsid w:val="00D517AC"/>
    <w:rsid w:val="00D532E4"/>
    <w:rsid w:val="00D536F2"/>
    <w:rsid w:val="00D5384A"/>
    <w:rsid w:val="00D53C45"/>
    <w:rsid w:val="00D56CD6"/>
    <w:rsid w:val="00D57179"/>
    <w:rsid w:val="00D5741E"/>
    <w:rsid w:val="00D63F93"/>
    <w:rsid w:val="00D643D5"/>
    <w:rsid w:val="00D64A46"/>
    <w:rsid w:val="00D64BE0"/>
    <w:rsid w:val="00D677C0"/>
    <w:rsid w:val="00D678A7"/>
    <w:rsid w:val="00D67908"/>
    <w:rsid w:val="00D6794D"/>
    <w:rsid w:val="00D67DC1"/>
    <w:rsid w:val="00D700F9"/>
    <w:rsid w:val="00D70E49"/>
    <w:rsid w:val="00D71A4E"/>
    <w:rsid w:val="00D7254B"/>
    <w:rsid w:val="00D73AB8"/>
    <w:rsid w:val="00D73E33"/>
    <w:rsid w:val="00D743C7"/>
    <w:rsid w:val="00D74ACD"/>
    <w:rsid w:val="00D76760"/>
    <w:rsid w:val="00D76DA6"/>
    <w:rsid w:val="00D772E8"/>
    <w:rsid w:val="00D7782A"/>
    <w:rsid w:val="00D80861"/>
    <w:rsid w:val="00D80FBC"/>
    <w:rsid w:val="00D81DA0"/>
    <w:rsid w:val="00D81E08"/>
    <w:rsid w:val="00D829A1"/>
    <w:rsid w:val="00D8386F"/>
    <w:rsid w:val="00D83C02"/>
    <w:rsid w:val="00D83D33"/>
    <w:rsid w:val="00D84A31"/>
    <w:rsid w:val="00D85154"/>
    <w:rsid w:val="00D856E0"/>
    <w:rsid w:val="00D86AB4"/>
    <w:rsid w:val="00D86F05"/>
    <w:rsid w:val="00D87482"/>
    <w:rsid w:val="00D911FD"/>
    <w:rsid w:val="00D912A0"/>
    <w:rsid w:val="00D913E3"/>
    <w:rsid w:val="00D919FC"/>
    <w:rsid w:val="00D929E5"/>
    <w:rsid w:val="00D92F3A"/>
    <w:rsid w:val="00D93214"/>
    <w:rsid w:val="00D933DD"/>
    <w:rsid w:val="00D948C2"/>
    <w:rsid w:val="00D95115"/>
    <w:rsid w:val="00D96924"/>
    <w:rsid w:val="00D96F87"/>
    <w:rsid w:val="00DA00E7"/>
    <w:rsid w:val="00DA0626"/>
    <w:rsid w:val="00DA0C24"/>
    <w:rsid w:val="00DA1516"/>
    <w:rsid w:val="00DA1CC3"/>
    <w:rsid w:val="00DA1FA1"/>
    <w:rsid w:val="00DA28ED"/>
    <w:rsid w:val="00DA3866"/>
    <w:rsid w:val="00DA4235"/>
    <w:rsid w:val="00DA4629"/>
    <w:rsid w:val="00DA48AA"/>
    <w:rsid w:val="00DB0000"/>
    <w:rsid w:val="00DB00C3"/>
    <w:rsid w:val="00DB0D7D"/>
    <w:rsid w:val="00DB119A"/>
    <w:rsid w:val="00DB16A3"/>
    <w:rsid w:val="00DB1815"/>
    <w:rsid w:val="00DB210A"/>
    <w:rsid w:val="00DB245D"/>
    <w:rsid w:val="00DB25F4"/>
    <w:rsid w:val="00DB289A"/>
    <w:rsid w:val="00DB430A"/>
    <w:rsid w:val="00DB4D1F"/>
    <w:rsid w:val="00DB524A"/>
    <w:rsid w:val="00DB5DFC"/>
    <w:rsid w:val="00DB7090"/>
    <w:rsid w:val="00DB7FE6"/>
    <w:rsid w:val="00DC0924"/>
    <w:rsid w:val="00DC0A07"/>
    <w:rsid w:val="00DC13B7"/>
    <w:rsid w:val="00DC1620"/>
    <w:rsid w:val="00DC3E5D"/>
    <w:rsid w:val="00DC40B0"/>
    <w:rsid w:val="00DC40D7"/>
    <w:rsid w:val="00DC5328"/>
    <w:rsid w:val="00DC583F"/>
    <w:rsid w:val="00DC6411"/>
    <w:rsid w:val="00DC764B"/>
    <w:rsid w:val="00DD03A7"/>
    <w:rsid w:val="00DD04AB"/>
    <w:rsid w:val="00DD0FB1"/>
    <w:rsid w:val="00DD1D8B"/>
    <w:rsid w:val="00DD26D4"/>
    <w:rsid w:val="00DD2B92"/>
    <w:rsid w:val="00DD2CB9"/>
    <w:rsid w:val="00DD47BE"/>
    <w:rsid w:val="00DD7488"/>
    <w:rsid w:val="00DE0A90"/>
    <w:rsid w:val="00DE0F23"/>
    <w:rsid w:val="00DE0F49"/>
    <w:rsid w:val="00DE319B"/>
    <w:rsid w:val="00DE34D2"/>
    <w:rsid w:val="00DE36FA"/>
    <w:rsid w:val="00DE3ADC"/>
    <w:rsid w:val="00DE3D74"/>
    <w:rsid w:val="00DE438A"/>
    <w:rsid w:val="00DE479A"/>
    <w:rsid w:val="00DE56A4"/>
    <w:rsid w:val="00DE57A7"/>
    <w:rsid w:val="00DE74D0"/>
    <w:rsid w:val="00DE792E"/>
    <w:rsid w:val="00DE7A78"/>
    <w:rsid w:val="00DE7DD6"/>
    <w:rsid w:val="00DF0A31"/>
    <w:rsid w:val="00DF0D04"/>
    <w:rsid w:val="00DF0D12"/>
    <w:rsid w:val="00DF1EC3"/>
    <w:rsid w:val="00DF2086"/>
    <w:rsid w:val="00DF222F"/>
    <w:rsid w:val="00DF270D"/>
    <w:rsid w:val="00DF2E50"/>
    <w:rsid w:val="00DF38DD"/>
    <w:rsid w:val="00E0044E"/>
    <w:rsid w:val="00E0065F"/>
    <w:rsid w:val="00E00EEC"/>
    <w:rsid w:val="00E0100F"/>
    <w:rsid w:val="00E017B1"/>
    <w:rsid w:val="00E02A6A"/>
    <w:rsid w:val="00E03297"/>
    <w:rsid w:val="00E03A01"/>
    <w:rsid w:val="00E04744"/>
    <w:rsid w:val="00E04E09"/>
    <w:rsid w:val="00E0563F"/>
    <w:rsid w:val="00E05C2D"/>
    <w:rsid w:val="00E05F00"/>
    <w:rsid w:val="00E06CB0"/>
    <w:rsid w:val="00E06E5D"/>
    <w:rsid w:val="00E07C40"/>
    <w:rsid w:val="00E1016C"/>
    <w:rsid w:val="00E109CD"/>
    <w:rsid w:val="00E11EFB"/>
    <w:rsid w:val="00E124BC"/>
    <w:rsid w:val="00E12606"/>
    <w:rsid w:val="00E13ED1"/>
    <w:rsid w:val="00E13F22"/>
    <w:rsid w:val="00E14BE8"/>
    <w:rsid w:val="00E14EE7"/>
    <w:rsid w:val="00E15E4B"/>
    <w:rsid w:val="00E16A6A"/>
    <w:rsid w:val="00E17351"/>
    <w:rsid w:val="00E17689"/>
    <w:rsid w:val="00E202F7"/>
    <w:rsid w:val="00E20B6B"/>
    <w:rsid w:val="00E21B0F"/>
    <w:rsid w:val="00E21D5B"/>
    <w:rsid w:val="00E22219"/>
    <w:rsid w:val="00E226EC"/>
    <w:rsid w:val="00E22794"/>
    <w:rsid w:val="00E235C6"/>
    <w:rsid w:val="00E23A61"/>
    <w:rsid w:val="00E23C2F"/>
    <w:rsid w:val="00E23F82"/>
    <w:rsid w:val="00E240DC"/>
    <w:rsid w:val="00E24C6C"/>
    <w:rsid w:val="00E25681"/>
    <w:rsid w:val="00E25A29"/>
    <w:rsid w:val="00E25C71"/>
    <w:rsid w:val="00E25E8C"/>
    <w:rsid w:val="00E25EF6"/>
    <w:rsid w:val="00E25F6A"/>
    <w:rsid w:val="00E25F88"/>
    <w:rsid w:val="00E273EE"/>
    <w:rsid w:val="00E274ED"/>
    <w:rsid w:val="00E31739"/>
    <w:rsid w:val="00E31900"/>
    <w:rsid w:val="00E3280B"/>
    <w:rsid w:val="00E333FE"/>
    <w:rsid w:val="00E34466"/>
    <w:rsid w:val="00E34F53"/>
    <w:rsid w:val="00E359E5"/>
    <w:rsid w:val="00E35D4E"/>
    <w:rsid w:val="00E36084"/>
    <w:rsid w:val="00E44530"/>
    <w:rsid w:val="00E44A6F"/>
    <w:rsid w:val="00E44DEA"/>
    <w:rsid w:val="00E45420"/>
    <w:rsid w:val="00E45D7D"/>
    <w:rsid w:val="00E47AB6"/>
    <w:rsid w:val="00E47B6A"/>
    <w:rsid w:val="00E50979"/>
    <w:rsid w:val="00E51B2E"/>
    <w:rsid w:val="00E52696"/>
    <w:rsid w:val="00E52A26"/>
    <w:rsid w:val="00E52D24"/>
    <w:rsid w:val="00E5316C"/>
    <w:rsid w:val="00E531B9"/>
    <w:rsid w:val="00E53DD0"/>
    <w:rsid w:val="00E54405"/>
    <w:rsid w:val="00E54F24"/>
    <w:rsid w:val="00E558F3"/>
    <w:rsid w:val="00E55C22"/>
    <w:rsid w:val="00E56E2C"/>
    <w:rsid w:val="00E6016B"/>
    <w:rsid w:val="00E60426"/>
    <w:rsid w:val="00E60755"/>
    <w:rsid w:val="00E608F9"/>
    <w:rsid w:val="00E60C70"/>
    <w:rsid w:val="00E60E97"/>
    <w:rsid w:val="00E622C7"/>
    <w:rsid w:val="00E6294C"/>
    <w:rsid w:val="00E636B1"/>
    <w:rsid w:val="00E637B5"/>
    <w:rsid w:val="00E63CB9"/>
    <w:rsid w:val="00E655E2"/>
    <w:rsid w:val="00E66A46"/>
    <w:rsid w:val="00E66A8B"/>
    <w:rsid w:val="00E66BA8"/>
    <w:rsid w:val="00E66CD7"/>
    <w:rsid w:val="00E67271"/>
    <w:rsid w:val="00E70B5C"/>
    <w:rsid w:val="00E71151"/>
    <w:rsid w:val="00E718BF"/>
    <w:rsid w:val="00E71B2C"/>
    <w:rsid w:val="00E722F3"/>
    <w:rsid w:val="00E728E3"/>
    <w:rsid w:val="00E72B53"/>
    <w:rsid w:val="00E734BE"/>
    <w:rsid w:val="00E746C5"/>
    <w:rsid w:val="00E74F2C"/>
    <w:rsid w:val="00E75028"/>
    <w:rsid w:val="00E75FA4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2E42"/>
    <w:rsid w:val="00E82ED6"/>
    <w:rsid w:val="00E831F6"/>
    <w:rsid w:val="00E85B29"/>
    <w:rsid w:val="00E86BB8"/>
    <w:rsid w:val="00E87776"/>
    <w:rsid w:val="00E87C16"/>
    <w:rsid w:val="00E87E6C"/>
    <w:rsid w:val="00E9096D"/>
    <w:rsid w:val="00E90A62"/>
    <w:rsid w:val="00E90F6D"/>
    <w:rsid w:val="00E913F4"/>
    <w:rsid w:val="00E92173"/>
    <w:rsid w:val="00E944A4"/>
    <w:rsid w:val="00E94896"/>
    <w:rsid w:val="00E949CF"/>
    <w:rsid w:val="00E94A61"/>
    <w:rsid w:val="00E94E5D"/>
    <w:rsid w:val="00E959CD"/>
    <w:rsid w:val="00E963F9"/>
    <w:rsid w:val="00E96C6D"/>
    <w:rsid w:val="00EA0739"/>
    <w:rsid w:val="00EA1A04"/>
    <w:rsid w:val="00EA1FD4"/>
    <w:rsid w:val="00EA2485"/>
    <w:rsid w:val="00EA2EDD"/>
    <w:rsid w:val="00EA40AC"/>
    <w:rsid w:val="00EA4BC5"/>
    <w:rsid w:val="00EA555E"/>
    <w:rsid w:val="00EB062A"/>
    <w:rsid w:val="00EB09F9"/>
    <w:rsid w:val="00EB11AC"/>
    <w:rsid w:val="00EB1AE6"/>
    <w:rsid w:val="00EB1BDA"/>
    <w:rsid w:val="00EB1F9B"/>
    <w:rsid w:val="00EB2238"/>
    <w:rsid w:val="00EB27CD"/>
    <w:rsid w:val="00EB2F12"/>
    <w:rsid w:val="00EB3024"/>
    <w:rsid w:val="00EB3590"/>
    <w:rsid w:val="00EB395D"/>
    <w:rsid w:val="00EB3DAC"/>
    <w:rsid w:val="00EB4411"/>
    <w:rsid w:val="00EB4CB5"/>
    <w:rsid w:val="00EB6624"/>
    <w:rsid w:val="00EB7081"/>
    <w:rsid w:val="00EC0767"/>
    <w:rsid w:val="00EC1806"/>
    <w:rsid w:val="00EC2DE9"/>
    <w:rsid w:val="00EC3113"/>
    <w:rsid w:val="00EC351B"/>
    <w:rsid w:val="00EC75E5"/>
    <w:rsid w:val="00ED1F84"/>
    <w:rsid w:val="00ED28FF"/>
    <w:rsid w:val="00ED3229"/>
    <w:rsid w:val="00ED3CE3"/>
    <w:rsid w:val="00ED4E93"/>
    <w:rsid w:val="00ED52BA"/>
    <w:rsid w:val="00ED5500"/>
    <w:rsid w:val="00ED5609"/>
    <w:rsid w:val="00ED6271"/>
    <w:rsid w:val="00ED71D2"/>
    <w:rsid w:val="00ED71E3"/>
    <w:rsid w:val="00EE1D8E"/>
    <w:rsid w:val="00EE2208"/>
    <w:rsid w:val="00EE3DF0"/>
    <w:rsid w:val="00EE3FFB"/>
    <w:rsid w:val="00EE46A3"/>
    <w:rsid w:val="00EE4DB7"/>
    <w:rsid w:val="00EE503D"/>
    <w:rsid w:val="00EE5051"/>
    <w:rsid w:val="00EE6347"/>
    <w:rsid w:val="00EE675D"/>
    <w:rsid w:val="00EE6DF9"/>
    <w:rsid w:val="00EE7636"/>
    <w:rsid w:val="00EE78D5"/>
    <w:rsid w:val="00EF0151"/>
    <w:rsid w:val="00EF2986"/>
    <w:rsid w:val="00EF3713"/>
    <w:rsid w:val="00EF6E0A"/>
    <w:rsid w:val="00EF6E87"/>
    <w:rsid w:val="00F00B7A"/>
    <w:rsid w:val="00F00F77"/>
    <w:rsid w:val="00F015F1"/>
    <w:rsid w:val="00F02A3A"/>
    <w:rsid w:val="00F03F63"/>
    <w:rsid w:val="00F03FCD"/>
    <w:rsid w:val="00F04460"/>
    <w:rsid w:val="00F05E76"/>
    <w:rsid w:val="00F060CA"/>
    <w:rsid w:val="00F07BF5"/>
    <w:rsid w:val="00F10093"/>
    <w:rsid w:val="00F1233E"/>
    <w:rsid w:val="00F12860"/>
    <w:rsid w:val="00F13A66"/>
    <w:rsid w:val="00F154D6"/>
    <w:rsid w:val="00F15705"/>
    <w:rsid w:val="00F164F8"/>
    <w:rsid w:val="00F20082"/>
    <w:rsid w:val="00F20DA1"/>
    <w:rsid w:val="00F22356"/>
    <w:rsid w:val="00F230BE"/>
    <w:rsid w:val="00F23D24"/>
    <w:rsid w:val="00F23D66"/>
    <w:rsid w:val="00F24059"/>
    <w:rsid w:val="00F2429D"/>
    <w:rsid w:val="00F24A70"/>
    <w:rsid w:val="00F24A9A"/>
    <w:rsid w:val="00F24D0C"/>
    <w:rsid w:val="00F24D71"/>
    <w:rsid w:val="00F25239"/>
    <w:rsid w:val="00F25627"/>
    <w:rsid w:val="00F2687D"/>
    <w:rsid w:val="00F31056"/>
    <w:rsid w:val="00F3192F"/>
    <w:rsid w:val="00F32876"/>
    <w:rsid w:val="00F32B31"/>
    <w:rsid w:val="00F33981"/>
    <w:rsid w:val="00F34D42"/>
    <w:rsid w:val="00F35576"/>
    <w:rsid w:val="00F36E8C"/>
    <w:rsid w:val="00F37EB9"/>
    <w:rsid w:val="00F40180"/>
    <w:rsid w:val="00F42B7A"/>
    <w:rsid w:val="00F43867"/>
    <w:rsid w:val="00F43D53"/>
    <w:rsid w:val="00F44290"/>
    <w:rsid w:val="00F4435A"/>
    <w:rsid w:val="00F45F16"/>
    <w:rsid w:val="00F50C94"/>
    <w:rsid w:val="00F51172"/>
    <w:rsid w:val="00F5228A"/>
    <w:rsid w:val="00F5246F"/>
    <w:rsid w:val="00F528E8"/>
    <w:rsid w:val="00F539BD"/>
    <w:rsid w:val="00F53A10"/>
    <w:rsid w:val="00F553FF"/>
    <w:rsid w:val="00F55CE7"/>
    <w:rsid w:val="00F57793"/>
    <w:rsid w:val="00F57967"/>
    <w:rsid w:val="00F6094E"/>
    <w:rsid w:val="00F6124D"/>
    <w:rsid w:val="00F61B83"/>
    <w:rsid w:val="00F62124"/>
    <w:rsid w:val="00F62C40"/>
    <w:rsid w:val="00F64076"/>
    <w:rsid w:val="00F64474"/>
    <w:rsid w:val="00F65335"/>
    <w:rsid w:val="00F662CE"/>
    <w:rsid w:val="00F6659B"/>
    <w:rsid w:val="00F66D4F"/>
    <w:rsid w:val="00F67122"/>
    <w:rsid w:val="00F677E5"/>
    <w:rsid w:val="00F6785E"/>
    <w:rsid w:val="00F67996"/>
    <w:rsid w:val="00F72721"/>
    <w:rsid w:val="00F72BDB"/>
    <w:rsid w:val="00F73737"/>
    <w:rsid w:val="00F7451A"/>
    <w:rsid w:val="00F75033"/>
    <w:rsid w:val="00F7525E"/>
    <w:rsid w:val="00F764D2"/>
    <w:rsid w:val="00F76BB2"/>
    <w:rsid w:val="00F76D66"/>
    <w:rsid w:val="00F77006"/>
    <w:rsid w:val="00F777DE"/>
    <w:rsid w:val="00F80E77"/>
    <w:rsid w:val="00F820BA"/>
    <w:rsid w:val="00F831F2"/>
    <w:rsid w:val="00F83D67"/>
    <w:rsid w:val="00F84EB7"/>
    <w:rsid w:val="00F868A6"/>
    <w:rsid w:val="00F87223"/>
    <w:rsid w:val="00F8789A"/>
    <w:rsid w:val="00F87FB0"/>
    <w:rsid w:val="00F9014E"/>
    <w:rsid w:val="00F90B34"/>
    <w:rsid w:val="00F9106C"/>
    <w:rsid w:val="00F9130F"/>
    <w:rsid w:val="00F92390"/>
    <w:rsid w:val="00F942D7"/>
    <w:rsid w:val="00F9496B"/>
    <w:rsid w:val="00F94C1A"/>
    <w:rsid w:val="00F94ED9"/>
    <w:rsid w:val="00F9551B"/>
    <w:rsid w:val="00F95A6C"/>
    <w:rsid w:val="00F973DD"/>
    <w:rsid w:val="00FA06B4"/>
    <w:rsid w:val="00FA0E3D"/>
    <w:rsid w:val="00FA1042"/>
    <w:rsid w:val="00FA206B"/>
    <w:rsid w:val="00FA28DB"/>
    <w:rsid w:val="00FA3E34"/>
    <w:rsid w:val="00FA4347"/>
    <w:rsid w:val="00FA4BB5"/>
    <w:rsid w:val="00FA58B1"/>
    <w:rsid w:val="00FA5984"/>
    <w:rsid w:val="00FA71D2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84B"/>
    <w:rsid w:val="00FC0BCB"/>
    <w:rsid w:val="00FC3ABC"/>
    <w:rsid w:val="00FC3D3D"/>
    <w:rsid w:val="00FC49CF"/>
    <w:rsid w:val="00FC5389"/>
    <w:rsid w:val="00FC5676"/>
    <w:rsid w:val="00FC5D72"/>
    <w:rsid w:val="00FC63FC"/>
    <w:rsid w:val="00FC678B"/>
    <w:rsid w:val="00FC7395"/>
    <w:rsid w:val="00FD1464"/>
    <w:rsid w:val="00FD2163"/>
    <w:rsid w:val="00FD39FF"/>
    <w:rsid w:val="00FD3CDE"/>
    <w:rsid w:val="00FD4844"/>
    <w:rsid w:val="00FD54BB"/>
    <w:rsid w:val="00FD7C24"/>
    <w:rsid w:val="00FD7D0E"/>
    <w:rsid w:val="00FE069F"/>
    <w:rsid w:val="00FE15CA"/>
    <w:rsid w:val="00FE1CAC"/>
    <w:rsid w:val="00FE2385"/>
    <w:rsid w:val="00FE470D"/>
    <w:rsid w:val="00FE49CF"/>
    <w:rsid w:val="00FE4BEC"/>
    <w:rsid w:val="00FE5643"/>
    <w:rsid w:val="00FE57A3"/>
    <w:rsid w:val="00FE6243"/>
    <w:rsid w:val="00FE6DDA"/>
    <w:rsid w:val="00FF0ADB"/>
    <w:rsid w:val="00FF20B2"/>
    <w:rsid w:val="00FF2DE7"/>
    <w:rsid w:val="00FF3D17"/>
    <w:rsid w:val="00FF4D10"/>
    <w:rsid w:val="00FF5047"/>
    <w:rsid w:val="00FF5F9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E4C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0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clear" w:pos="5112"/>
        <w:tab w:val="left" w:pos="576"/>
      </w:tabs>
      <w:spacing w:before="180"/>
      <w:ind w:left="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1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1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1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1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1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1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1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1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4">
    <w:name w:val="Hyperlink"/>
    <w:uiPriority w:val="99"/>
    <w:rsid w:val="008D17D0"/>
    <w:rPr>
      <w:color w:val="0000FF"/>
      <w:u w:val="single"/>
      <w:lang w:val="en-GB"/>
    </w:rPr>
  </w:style>
  <w:style w:type="character" w:styleId="a5">
    <w:name w:val="page number"/>
    <w:basedOn w:val="a1"/>
    <w:semiHidden/>
    <w:rsid w:val="008D17D0"/>
  </w:style>
  <w:style w:type="character" w:customStyle="1" w:styleId="a6">
    <w:name w:val="页脚 字符"/>
    <w:link w:val="a7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8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8">
    <w:name w:val="Body Text"/>
    <w:basedOn w:val="a0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9">
    <w:name w:val="正文文本 字符"/>
    <w:basedOn w:val="a1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7">
    <w:name w:val="footer"/>
    <w:basedOn w:val="aa"/>
    <w:link w:val="a6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1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0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b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a">
    <w:name w:val="header"/>
    <w:basedOn w:val="a0"/>
    <w:link w:val="ac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1"/>
    <w:link w:val="aa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List"/>
    <w:basedOn w:val="a0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0"/>
    <w:link w:val="ae"/>
    <w:uiPriority w:val="34"/>
    <w:qFormat/>
    <w:rsid w:val="00395F05"/>
    <w:pPr>
      <w:ind w:firstLineChars="200" w:firstLine="420"/>
    </w:pPr>
  </w:style>
  <w:style w:type="table" w:styleId="af">
    <w:name w:val="Table Grid"/>
    <w:aliases w:val="TableGrid"/>
    <w:basedOn w:val="a2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1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0">
    <w:name w:val="Balloon Text"/>
    <w:basedOn w:val="a0"/>
    <w:link w:val="af1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1">
    <w:name w:val="批注框文本 字符"/>
    <w:basedOn w:val="a1"/>
    <w:link w:val="af0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2">
    <w:name w:val="annotation reference"/>
    <w:basedOn w:val="a1"/>
    <w:uiPriority w:val="99"/>
    <w:unhideWhenUsed/>
    <w:qFormat/>
    <w:rsid w:val="00497525"/>
    <w:rPr>
      <w:sz w:val="21"/>
      <w:szCs w:val="21"/>
    </w:rPr>
  </w:style>
  <w:style w:type="paragraph" w:styleId="af3">
    <w:name w:val="annotation text"/>
    <w:basedOn w:val="a0"/>
    <w:link w:val="af4"/>
    <w:uiPriority w:val="99"/>
    <w:unhideWhenUsed/>
    <w:qFormat/>
    <w:rsid w:val="00497525"/>
    <w:pPr>
      <w:jc w:val="left"/>
    </w:pPr>
  </w:style>
  <w:style w:type="character" w:customStyle="1" w:styleId="af4">
    <w:name w:val="批注文字 字符"/>
    <w:basedOn w:val="a1"/>
    <w:link w:val="af3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752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d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0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1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7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0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0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8">
    <w:name w:val="Unresolved Mention"/>
    <w:basedOn w:val="a1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a0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a0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1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af9">
    <w:name w:val="Grid Table Light"/>
    <w:basedOn w:val="a2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a1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a0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a0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a0"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a0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a">
    <w:name w:val="List Bullet"/>
    <w:basedOn w:val="a0"/>
    <w:rsid w:val="00F32876"/>
    <w:pPr>
      <w:numPr>
        <w:numId w:val="17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  <w:style w:type="paragraph" w:styleId="afa">
    <w:name w:val="Normal (Web)"/>
    <w:basedOn w:val="a0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b">
    <w:name w:val="Strong"/>
    <w:basedOn w:val="a1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a1"/>
    <w:rsid w:val="00AE2DD0"/>
  </w:style>
  <w:style w:type="character" w:customStyle="1" w:styleId="mord">
    <w:name w:val="mord"/>
    <w:basedOn w:val="a1"/>
    <w:rsid w:val="00AE2DD0"/>
  </w:style>
  <w:style w:type="paragraph" w:styleId="afc">
    <w:name w:val="Revision"/>
    <w:hidden/>
    <w:uiPriority w:val="99"/>
    <w:semiHidden/>
    <w:rsid w:val="00C0025A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BC0C-5578-4E8F-9F08-35F25694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104</TotalTime>
  <Pages>1</Pages>
  <Words>2729</Words>
  <Characters>15558</Characters>
  <Application>Microsoft Office Word</Application>
  <DocSecurity>0</DocSecurity>
  <Lines>129</Lines>
  <Paragraphs>36</Paragraphs>
  <ScaleCrop>false</ScaleCrop>
  <Company/>
  <LinksUpToDate>false</LinksUpToDate>
  <CharactersWithSpaces>18251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26</cp:revision>
  <dcterms:created xsi:type="dcterms:W3CDTF">2025-02-06T06:39:00Z</dcterms:created>
  <dcterms:modified xsi:type="dcterms:W3CDTF">2025-02-07T03:12:00Z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